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834B" w14:textId="77777777" w:rsidR="00C94D51" w:rsidRPr="0071282A" w:rsidRDefault="00C94D51" w:rsidP="00213A4E">
      <w:pPr>
        <w:pStyle w:val="Title"/>
      </w:pPr>
      <w:r w:rsidRPr="0071282A">
        <w:t>Acceptable Use Policy</w:t>
      </w:r>
    </w:p>
    <w:p w14:paraId="408BCBE8" w14:textId="77777777" w:rsidR="00C94D51" w:rsidRPr="0071282A" w:rsidRDefault="00C94D51" w:rsidP="00C94D51">
      <w:pPr>
        <w:pStyle w:val="Heading1"/>
        <w:jc w:val="both"/>
      </w:pPr>
      <w:bookmarkStart w:id="0" w:name="_Toc120179650"/>
      <w:r w:rsidRPr="0071282A">
        <w:t>Information Technology Hardware software and Networks acceptable use policy.</w:t>
      </w:r>
      <w:bookmarkEnd w:id="0"/>
    </w:p>
    <w:p w14:paraId="4E1A6031" w14:textId="77777777" w:rsidR="00C94D51" w:rsidRPr="00FC4F96" w:rsidRDefault="00C94D51" w:rsidP="00C94D51">
      <w:pPr>
        <w:rPr>
          <w:rFonts w:ascii="Calibri Light" w:hAnsi="Calibri Light" w:cs="Calibri Light"/>
          <w:sz w:val="24"/>
          <w:szCs w:val="24"/>
        </w:rPr>
      </w:pPr>
    </w:p>
    <w:p w14:paraId="64E91AA1" w14:textId="77777777" w:rsidR="00C94D51" w:rsidRPr="00FC4F96" w:rsidRDefault="00C94D51" w:rsidP="00C94D51">
      <w:pPr>
        <w:pStyle w:val="Heading1"/>
        <w:rPr>
          <w:rFonts w:ascii="Calibri Light" w:hAnsi="Calibri Light" w:cs="Calibri Light"/>
          <w:sz w:val="24"/>
          <w:szCs w:val="24"/>
        </w:rPr>
      </w:pPr>
      <w:bookmarkStart w:id="1" w:name="_Toc120099826"/>
      <w:bookmarkStart w:id="2" w:name="_Toc120179651"/>
      <w:r w:rsidRPr="00FC4F96">
        <w:rPr>
          <w:rFonts w:ascii="Calibri Light" w:hAnsi="Calibri Light" w:cs="Calibri Light"/>
          <w:sz w:val="24"/>
          <w:szCs w:val="24"/>
        </w:rPr>
        <w:t>Version Control</w:t>
      </w:r>
      <w:bookmarkEnd w:id="1"/>
      <w:bookmarkEnd w:id="2"/>
    </w:p>
    <w:tbl>
      <w:tblPr>
        <w:tblStyle w:val="GridTable1Light-Accent2"/>
        <w:tblW w:w="0" w:type="auto"/>
        <w:tblLook w:val="04A0" w:firstRow="1" w:lastRow="0" w:firstColumn="1" w:lastColumn="0" w:noHBand="0" w:noVBand="1"/>
      </w:tblPr>
      <w:tblGrid>
        <w:gridCol w:w="947"/>
        <w:gridCol w:w="1364"/>
        <w:gridCol w:w="1396"/>
        <w:gridCol w:w="6749"/>
      </w:tblGrid>
      <w:tr w:rsidR="00C94D51" w:rsidRPr="00FC4F96" w14:paraId="037D169C" w14:textId="77777777" w:rsidTr="00A85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DAF82BB" w14:textId="77777777" w:rsidR="00C94D51" w:rsidRPr="00FC4F96" w:rsidRDefault="00C94D51" w:rsidP="00A85D53">
            <w:pPr>
              <w:rPr>
                <w:rFonts w:ascii="Calibri Light" w:hAnsi="Calibri Light" w:cs="Calibri Light"/>
                <w:sz w:val="24"/>
                <w:szCs w:val="24"/>
                <w:highlight w:val="lightGray"/>
              </w:rPr>
            </w:pPr>
            <w:r w:rsidRPr="00FC4F96">
              <w:rPr>
                <w:rFonts w:ascii="Calibri Light" w:eastAsia="Times New Roman" w:hAnsi="Calibri Light" w:cs="Calibri Light"/>
                <w:sz w:val="24"/>
                <w:szCs w:val="24"/>
              </w:rPr>
              <w:t>Version</w:t>
            </w:r>
          </w:p>
        </w:tc>
        <w:tc>
          <w:tcPr>
            <w:tcW w:w="992" w:type="dxa"/>
          </w:tcPr>
          <w:p w14:paraId="31371D85" w14:textId="77777777" w:rsidR="00C94D51" w:rsidRPr="00FC4F96" w:rsidRDefault="00C94D51" w:rsidP="00A85D53">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FC4F96">
              <w:rPr>
                <w:rFonts w:ascii="Calibri Light" w:eastAsia="Times New Roman" w:hAnsi="Calibri Light" w:cs="Calibri Light"/>
                <w:sz w:val="24"/>
                <w:szCs w:val="24"/>
              </w:rPr>
              <w:t>Date</w:t>
            </w:r>
          </w:p>
        </w:tc>
        <w:tc>
          <w:tcPr>
            <w:tcW w:w="1418" w:type="dxa"/>
          </w:tcPr>
          <w:p w14:paraId="2A744C23" w14:textId="77777777" w:rsidR="00C94D51" w:rsidRPr="00FC4F96" w:rsidRDefault="00C94D51" w:rsidP="00A85D53">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FC4F96">
              <w:rPr>
                <w:rFonts w:ascii="Calibri Light" w:eastAsia="Times New Roman" w:hAnsi="Calibri Light" w:cs="Calibri Light"/>
                <w:sz w:val="24"/>
                <w:szCs w:val="24"/>
              </w:rPr>
              <w:t>Amended By</w:t>
            </w:r>
          </w:p>
        </w:tc>
        <w:tc>
          <w:tcPr>
            <w:tcW w:w="7200" w:type="dxa"/>
          </w:tcPr>
          <w:p w14:paraId="4A99A5DE" w14:textId="77777777" w:rsidR="00C94D51" w:rsidRPr="00FC4F96" w:rsidRDefault="00C94D51" w:rsidP="00A85D53">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FC4F96">
              <w:rPr>
                <w:rFonts w:ascii="Calibri Light" w:eastAsia="Times New Roman" w:hAnsi="Calibri Light" w:cs="Calibri Light"/>
                <w:sz w:val="24"/>
                <w:szCs w:val="24"/>
              </w:rPr>
              <w:t>Summary of Change</w:t>
            </w:r>
          </w:p>
        </w:tc>
      </w:tr>
      <w:tr w:rsidR="00C94D51" w:rsidRPr="00FC4F96" w14:paraId="116BEBFE" w14:textId="77777777" w:rsidTr="00A85D53">
        <w:tc>
          <w:tcPr>
            <w:cnfStyle w:val="001000000000" w:firstRow="0" w:lastRow="0" w:firstColumn="1" w:lastColumn="0" w:oddVBand="0" w:evenVBand="0" w:oddHBand="0" w:evenHBand="0" w:firstRowFirstColumn="0" w:firstRowLastColumn="0" w:lastRowFirstColumn="0" w:lastRowLastColumn="0"/>
            <w:tcW w:w="846" w:type="dxa"/>
          </w:tcPr>
          <w:p w14:paraId="70D913CB" w14:textId="77777777" w:rsidR="00C94D51" w:rsidRPr="00FC4F96" w:rsidRDefault="00C94D51" w:rsidP="00A85D53">
            <w:pPr>
              <w:rPr>
                <w:rFonts w:ascii="Calibri Light" w:hAnsi="Calibri Light" w:cs="Calibri Light"/>
                <w:sz w:val="24"/>
                <w:szCs w:val="24"/>
              </w:rPr>
            </w:pPr>
            <w:r w:rsidRPr="00FC4F96">
              <w:rPr>
                <w:rFonts w:ascii="Calibri Light" w:hAnsi="Calibri Light" w:cs="Calibri Light"/>
                <w:sz w:val="24"/>
                <w:szCs w:val="24"/>
              </w:rPr>
              <w:t>0.1</w:t>
            </w:r>
          </w:p>
        </w:tc>
        <w:tc>
          <w:tcPr>
            <w:tcW w:w="992" w:type="dxa"/>
          </w:tcPr>
          <w:p w14:paraId="52D94AA1"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16/11/2022</w:t>
            </w:r>
          </w:p>
        </w:tc>
        <w:tc>
          <w:tcPr>
            <w:tcW w:w="1418" w:type="dxa"/>
          </w:tcPr>
          <w:p w14:paraId="7510F44D"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DH</w:t>
            </w:r>
          </w:p>
        </w:tc>
        <w:tc>
          <w:tcPr>
            <w:tcW w:w="7200" w:type="dxa"/>
          </w:tcPr>
          <w:p w14:paraId="26792ACE"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Initial Draft, Purpose centralises current Acceptable use documentation into single cohesive document.</w:t>
            </w:r>
          </w:p>
        </w:tc>
      </w:tr>
      <w:tr w:rsidR="00C94D51" w:rsidRPr="00FC4F96" w14:paraId="18FB4365" w14:textId="77777777" w:rsidTr="00A85D53">
        <w:tc>
          <w:tcPr>
            <w:cnfStyle w:val="001000000000" w:firstRow="0" w:lastRow="0" w:firstColumn="1" w:lastColumn="0" w:oddVBand="0" w:evenVBand="0" w:oddHBand="0" w:evenHBand="0" w:firstRowFirstColumn="0" w:firstRowLastColumn="0" w:lastRowFirstColumn="0" w:lastRowLastColumn="0"/>
            <w:tcW w:w="846" w:type="dxa"/>
          </w:tcPr>
          <w:p w14:paraId="744929DD" w14:textId="77777777" w:rsidR="00C94D51" w:rsidRPr="00FC4F96" w:rsidRDefault="00C94D51" w:rsidP="00A85D53">
            <w:pPr>
              <w:rPr>
                <w:rFonts w:ascii="Calibri Light" w:hAnsi="Calibri Light" w:cs="Calibri Light"/>
                <w:sz w:val="24"/>
                <w:szCs w:val="24"/>
              </w:rPr>
            </w:pPr>
            <w:r w:rsidRPr="00FC4F96">
              <w:rPr>
                <w:rFonts w:ascii="Calibri Light" w:hAnsi="Calibri Light" w:cs="Calibri Light"/>
                <w:sz w:val="24"/>
                <w:szCs w:val="24"/>
              </w:rPr>
              <w:t>1</w:t>
            </w:r>
          </w:p>
        </w:tc>
        <w:tc>
          <w:tcPr>
            <w:tcW w:w="992" w:type="dxa"/>
          </w:tcPr>
          <w:p w14:paraId="35D80523"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23/11/2022</w:t>
            </w:r>
          </w:p>
        </w:tc>
        <w:tc>
          <w:tcPr>
            <w:tcW w:w="1418" w:type="dxa"/>
          </w:tcPr>
          <w:p w14:paraId="3B49E150"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DH</w:t>
            </w:r>
          </w:p>
        </w:tc>
        <w:tc>
          <w:tcPr>
            <w:tcW w:w="7200" w:type="dxa"/>
          </w:tcPr>
          <w:p w14:paraId="1C558C7C"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FC4F96">
              <w:rPr>
                <w:rFonts w:ascii="Calibri Light" w:hAnsi="Calibri Light" w:cs="Calibri Light"/>
                <w:sz w:val="24"/>
                <w:szCs w:val="24"/>
              </w:rPr>
              <w:t>First publish.</w:t>
            </w:r>
          </w:p>
        </w:tc>
      </w:tr>
      <w:tr w:rsidR="00C94D51" w:rsidRPr="00FC4F96" w14:paraId="389D4468" w14:textId="77777777" w:rsidTr="00A85D53">
        <w:tc>
          <w:tcPr>
            <w:cnfStyle w:val="001000000000" w:firstRow="0" w:lastRow="0" w:firstColumn="1" w:lastColumn="0" w:oddVBand="0" w:evenVBand="0" w:oddHBand="0" w:evenHBand="0" w:firstRowFirstColumn="0" w:firstRowLastColumn="0" w:lastRowFirstColumn="0" w:lastRowLastColumn="0"/>
            <w:tcW w:w="846" w:type="dxa"/>
          </w:tcPr>
          <w:p w14:paraId="7A554511" w14:textId="400D5DE6" w:rsidR="00C94D51" w:rsidRPr="00FC4F96" w:rsidRDefault="0013515E" w:rsidP="00A85D53">
            <w:pPr>
              <w:rPr>
                <w:rFonts w:ascii="Calibri Light" w:hAnsi="Calibri Light" w:cs="Calibri Light"/>
                <w:sz w:val="24"/>
                <w:szCs w:val="24"/>
              </w:rPr>
            </w:pPr>
            <w:r>
              <w:rPr>
                <w:rFonts w:ascii="Calibri Light" w:hAnsi="Calibri Light" w:cs="Calibri Light"/>
                <w:sz w:val="24"/>
                <w:szCs w:val="24"/>
              </w:rPr>
              <w:t>1.1</w:t>
            </w:r>
          </w:p>
        </w:tc>
        <w:tc>
          <w:tcPr>
            <w:tcW w:w="992" w:type="dxa"/>
          </w:tcPr>
          <w:p w14:paraId="3447930A" w14:textId="63235A68" w:rsidR="00C94D51" w:rsidRPr="00FC4F96" w:rsidRDefault="00FE0732"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Pr>
                <w:rFonts w:ascii="Calibri Light" w:hAnsi="Calibri Light" w:cs="Calibri Light"/>
                <w:sz w:val="24"/>
                <w:szCs w:val="24"/>
              </w:rPr>
              <w:t>04/09/2023</w:t>
            </w:r>
          </w:p>
        </w:tc>
        <w:tc>
          <w:tcPr>
            <w:tcW w:w="1418" w:type="dxa"/>
          </w:tcPr>
          <w:p w14:paraId="38E0B5D5" w14:textId="43A51CBE" w:rsidR="00C94D51" w:rsidRPr="00FC4F96" w:rsidRDefault="00FE0732"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Pr>
                <w:rFonts w:ascii="Calibri Light" w:hAnsi="Calibri Light" w:cs="Calibri Light"/>
                <w:sz w:val="24"/>
                <w:szCs w:val="24"/>
              </w:rPr>
              <w:t>DH</w:t>
            </w:r>
          </w:p>
        </w:tc>
        <w:tc>
          <w:tcPr>
            <w:tcW w:w="7200" w:type="dxa"/>
          </w:tcPr>
          <w:p w14:paraId="1FAC85FF" w14:textId="2353DDA3" w:rsidR="00C94D51" w:rsidRPr="00FC4F96" w:rsidRDefault="00FE0732"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Pr>
                <w:rFonts w:ascii="Calibri Light" w:hAnsi="Calibri Light" w:cs="Calibri Light"/>
                <w:sz w:val="24"/>
                <w:szCs w:val="24"/>
              </w:rPr>
              <w:t>MLPC Right to monitor systems and network for misuse or abuse.</w:t>
            </w:r>
          </w:p>
        </w:tc>
      </w:tr>
      <w:tr w:rsidR="00C94D51" w:rsidRPr="00FC4F96" w14:paraId="5A936353" w14:textId="77777777" w:rsidTr="00A85D53">
        <w:tc>
          <w:tcPr>
            <w:cnfStyle w:val="001000000000" w:firstRow="0" w:lastRow="0" w:firstColumn="1" w:lastColumn="0" w:oddVBand="0" w:evenVBand="0" w:oddHBand="0" w:evenHBand="0" w:firstRowFirstColumn="0" w:firstRowLastColumn="0" w:lastRowFirstColumn="0" w:lastRowLastColumn="0"/>
            <w:tcW w:w="846" w:type="dxa"/>
          </w:tcPr>
          <w:p w14:paraId="0456092D" w14:textId="77777777" w:rsidR="00C94D51" w:rsidRPr="00FC4F96" w:rsidRDefault="00C94D51" w:rsidP="00A85D53">
            <w:pPr>
              <w:rPr>
                <w:rFonts w:ascii="Calibri Light" w:hAnsi="Calibri Light" w:cs="Calibri Light"/>
                <w:sz w:val="24"/>
                <w:szCs w:val="24"/>
              </w:rPr>
            </w:pPr>
          </w:p>
        </w:tc>
        <w:tc>
          <w:tcPr>
            <w:tcW w:w="992" w:type="dxa"/>
          </w:tcPr>
          <w:p w14:paraId="73AAAA15"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p>
        </w:tc>
        <w:tc>
          <w:tcPr>
            <w:tcW w:w="1418" w:type="dxa"/>
          </w:tcPr>
          <w:p w14:paraId="754BE44F"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p>
        </w:tc>
        <w:tc>
          <w:tcPr>
            <w:tcW w:w="7200" w:type="dxa"/>
          </w:tcPr>
          <w:p w14:paraId="7B828E20"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p>
        </w:tc>
      </w:tr>
    </w:tbl>
    <w:p w14:paraId="6356512D" w14:textId="77777777" w:rsidR="00C94D51" w:rsidRPr="00FC4F96" w:rsidRDefault="00C94D51" w:rsidP="00C94D51">
      <w:pPr>
        <w:rPr>
          <w:rFonts w:ascii="Calibri Light" w:hAnsi="Calibri Light" w:cs="Calibri Light"/>
          <w:sz w:val="24"/>
          <w:szCs w:val="24"/>
        </w:rPr>
      </w:pPr>
    </w:p>
    <w:p w14:paraId="01750604" w14:textId="77777777" w:rsidR="00C94D51" w:rsidRPr="00FC4F96" w:rsidRDefault="00C94D51" w:rsidP="00C94D51">
      <w:pPr>
        <w:pStyle w:val="Heading1"/>
        <w:jc w:val="both"/>
      </w:pPr>
      <w:bookmarkStart w:id="3" w:name="_Toc76483147"/>
      <w:bookmarkStart w:id="4" w:name="_Toc76484316"/>
      <w:bookmarkStart w:id="5" w:name="_Toc76484325"/>
      <w:bookmarkStart w:id="6" w:name="_Toc120099827"/>
      <w:bookmarkStart w:id="7" w:name="_Toc120179652"/>
      <w:r w:rsidRPr="00FC4F96">
        <w:t>Introduction</w:t>
      </w:r>
      <w:bookmarkEnd w:id="3"/>
      <w:r w:rsidRPr="00FC4F96">
        <w:t>/Overview</w:t>
      </w:r>
      <w:bookmarkEnd w:id="4"/>
      <w:bookmarkEnd w:id="5"/>
      <w:bookmarkEnd w:id="6"/>
      <w:bookmarkEnd w:id="7"/>
    </w:p>
    <w:p w14:paraId="017472B1" w14:textId="77777777" w:rsidR="00C94D51" w:rsidRPr="00FC4F96" w:rsidRDefault="00C94D51" w:rsidP="00C94D51">
      <w:pPr>
        <w:spacing w:after="0"/>
        <w:rPr>
          <w:rFonts w:ascii="Calibri Light" w:hAnsi="Calibri Light" w:cs="Calibri Light"/>
          <w:sz w:val="24"/>
          <w:szCs w:val="24"/>
        </w:rPr>
      </w:pPr>
    </w:p>
    <w:p w14:paraId="6B609C5C" w14:textId="77777777" w:rsidR="00C94D51" w:rsidRPr="00FC4F96" w:rsidRDefault="00C94D51" w:rsidP="00C94D51">
      <w:pPr>
        <w:rPr>
          <w:rFonts w:ascii="Calibri Light" w:hAnsi="Calibri Light" w:cs="Calibri Light"/>
          <w:sz w:val="24"/>
          <w:szCs w:val="24"/>
        </w:rPr>
      </w:pPr>
      <w:r w:rsidRPr="00FC4F96">
        <w:rPr>
          <w:rFonts w:ascii="Calibri Light" w:hAnsi="Calibri Light" w:cs="Calibri Light"/>
          <w:sz w:val="24"/>
          <w:szCs w:val="24"/>
        </w:rPr>
        <w:t xml:space="preserve">This policy specifies the requirements for the use of all computing and network resources in Microlink.  This includes all electronic information and information assets that are managed by and support Microlink business processes. </w:t>
      </w:r>
    </w:p>
    <w:p w14:paraId="745B5344" w14:textId="77777777" w:rsidR="00C94D51" w:rsidRPr="00FC4F96" w:rsidRDefault="00C94D51" w:rsidP="00C94D51">
      <w:pPr>
        <w:rPr>
          <w:rFonts w:ascii="Calibri Light" w:hAnsi="Calibri Light" w:cs="Calibri Light"/>
          <w:sz w:val="24"/>
          <w:szCs w:val="24"/>
        </w:rPr>
      </w:pPr>
      <w:r w:rsidRPr="00FC4F96">
        <w:rPr>
          <w:rFonts w:ascii="Calibri Light" w:hAnsi="Calibri Light" w:cs="Calibri Light"/>
          <w:sz w:val="24"/>
          <w:szCs w:val="24"/>
        </w:rPr>
        <w:t>As a user of Microlink systems you may handle highly sensitive and restricted information on internal and external networks. It is important that all use of Microlink systems is carried out in a responsible, ethical, and legal manner.</w:t>
      </w:r>
    </w:p>
    <w:p w14:paraId="6E964120" w14:textId="77777777" w:rsidR="00C94D51" w:rsidRPr="00FC4F96" w:rsidRDefault="00C94D51" w:rsidP="00C94D51">
      <w:pPr>
        <w:rPr>
          <w:rFonts w:ascii="Calibri Light" w:hAnsi="Calibri Light" w:cs="Calibri Light"/>
          <w:sz w:val="24"/>
          <w:szCs w:val="24"/>
        </w:rPr>
      </w:pPr>
      <w:r w:rsidRPr="00FC4F96">
        <w:rPr>
          <w:rFonts w:ascii="Calibri Light" w:hAnsi="Calibri Light" w:cs="Calibri Light"/>
          <w:sz w:val="24"/>
          <w:szCs w:val="24"/>
        </w:rPr>
        <w:t>This Acceptable Use Policy is to ensure that information systems provided by or managed by Microlink are used for their intended purpose, maintain confidentiality, integrity and availability of the systems and are used within the bounds of their licences, contractual agreements, and legal obligations.</w:t>
      </w:r>
    </w:p>
    <w:p w14:paraId="154D5859" w14:textId="77777777" w:rsidR="00C94D51" w:rsidRPr="00FC4F96" w:rsidRDefault="00C94D51" w:rsidP="00C94D51">
      <w:pPr>
        <w:rPr>
          <w:rFonts w:ascii="Calibri Light" w:hAnsi="Calibri Light" w:cs="Calibri Light"/>
          <w:sz w:val="24"/>
          <w:szCs w:val="24"/>
        </w:rPr>
      </w:pPr>
      <w:r w:rsidRPr="00FC4F96">
        <w:rPr>
          <w:rFonts w:ascii="Calibri Light" w:hAnsi="Calibri Light" w:cs="Calibri Light"/>
          <w:sz w:val="24"/>
          <w:szCs w:val="24"/>
        </w:rPr>
        <w:t xml:space="preserve">If a user is in violation of the AUP they may be subject to disciplinary action.  </w:t>
      </w:r>
    </w:p>
    <w:p w14:paraId="5342FB37" w14:textId="77777777" w:rsidR="00C94D51" w:rsidRPr="00FC4F96" w:rsidRDefault="00C94D51" w:rsidP="00C94D51">
      <w:pPr>
        <w:rPr>
          <w:rFonts w:ascii="Calibri Light" w:hAnsi="Calibri Light" w:cs="Calibri Light"/>
          <w:sz w:val="24"/>
          <w:szCs w:val="24"/>
        </w:rPr>
      </w:pPr>
      <w:r w:rsidRPr="00FC4F96">
        <w:rPr>
          <w:rFonts w:ascii="Calibri Light" w:hAnsi="Calibri Light" w:cs="Calibri Light"/>
          <w:sz w:val="24"/>
          <w:szCs w:val="24"/>
        </w:rPr>
        <w:t>This policy is written in line with Microlink legal obligations under the:</w:t>
      </w:r>
    </w:p>
    <w:p w14:paraId="4BAC3F40" w14:textId="77777777" w:rsidR="00C94D51" w:rsidRPr="00FC4F96" w:rsidRDefault="00C94D51" w:rsidP="00C94D51">
      <w:pPr>
        <w:pStyle w:val="ListParagraph"/>
        <w:numPr>
          <w:ilvl w:val="0"/>
          <w:numId w:val="28"/>
        </w:numPr>
        <w:ind w:left="567" w:hanging="567"/>
        <w:rPr>
          <w:rFonts w:ascii="Calibri Light" w:hAnsi="Calibri Light" w:cs="Calibri Light"/>
          <w:sz w:val="24"/>
          <w:szCs w:val="24"/>
        </w:rPr>
      </w:pPr>
      <w:r w:rsidRPr="00FC4F96">
        <w:rPr>
          <w:rFonts w:ascii="Calibri Light" w:hAnsi="Calibri Light" w:cs="Calibri Light"/>
          <w:sz w:val="24"/>
          <w:szCs w:val="24"/>
        </w:rPr>
        <w:t>The Computer Misuse Act (1990)</w:t>
      </w:r>
    </w:p>
    <w:p w14:paraId="2A036506" w14:textId="77777777" w:rsidR="00C94D51" w:rsidRPr="00FC4F96" w:rsidRDefault="00C94D51" w:rsidP="00C94D51">
      <w:pPr>
        <w:pStyle w:val="ListParagraph"/>
        <w:numPr>
          <w:ilvl w:val="0"/>
          <w:numId w:val="28"/>
        </w:numPr>
        <w:ind w:left="567" w:hanging="567"/>
        <w:rPr>
          <w:rFonts w:ascii="Calibri Light" w:hAnsi="Calibri Light" w:cs="Calibri Light"/>
          <w:sz w:val="24"/>
          <w:szCs w:val="24"/>
        </w:rPr>
      </w:pPr>
      <w:r w:rsidRPr="00FC4F96">
        <w:rPr>
          <w:rFonts w:ascii="Calibri Light" w:hAnsi="Calibri Light" w:cs="Calibri Light"/>
          <w:sz w:val="24"/>
          <w:szCs w:val="24"/>
        </w:rPr>
        <w:t>The Copyright, Design and Patents Act (1988)</w:t>
      </w:r>
    </w:p>
    <w:p w14:paraId="5F476ACC" w14:textId="77777777" w:rsidR="00C94D51" w:rsidRPr="00FC4F96" w:rsidRDefault="00C94D51" w:rsidP="00C94D51">
      <w:pPr>
        <w:pStyle w:val="ListParagraph"/>
        <w:numPr>
          <w:ilvl w:val="0"/>
          <w:numId w:val="28"/>
        </w:numPr>
        <w:ind w:left="567" w:hanging="567"/>
        <w:rPr>
          <w:rFonts w:ascii="Calibri Light" w:hAnsi="Calibri Light" w:cs="Calibri Light"/>
          <w:sz w:val="24"/>
          <w:szCs w:val="24"/>
        </w:rPr>
      </w:pPr>
      <w:r w:rsidRPr="00FC4F96">
        <w:rPr>
          <w:rFonts w:ascii="Calibri Light" w:hAnsi="Calibri Light" w:cs="Calibri Light"/>
          <w:sz w:val="24"/>
          <w:szCs w:val="24"/>
        </w:rPr>
        <w:t>The Data Protection Act (2018) (known as UK-GDPR)</w:t>
      </w:r>
    </w:p>
    <w:sdt>
      <w:sdtPr>
        <w:rPr>
          <w:rFonts w:asciiTheme="minorHAnsi" w:eastAsiaTheme="minorHAnsi" w:hAnsiTheme="minorHAnsi" w:cstheme="minorBidi"/>
          <w:color w:val="auto"/>
          <w:sz w:val="22"/>
          <w:szCs w:val="22"/>
          <w:lang w:val="en-GB"/>
        </w:rPr>
        <w:id w:val="-1318881654"/>
        <w:docPartObj>
          <w:docPartGallery w:val="Table of Contents"/>
          <w:docPartUnique/>
        </w:docPartObj>
      </w:sdtPr>
      <w:sdtEndPr>
        <w:rPr>
          <w:b/>
          <w:bCs/>
          <w:noProof/>
        </w:rPr>
      </w:sdtEndPr>
      <w:sdtContent>
        <w:p w14:paraId="51D90939" w14:textId="77777777" w:rsidR="00C94D51" w:rsidRDefault="00C94D51" w:rsidP="00C94D51">
          <w:pPr>
            <w:pStyle w:val="TOCHeading"/>
          </w:pPr>
          <w:r>
            <w:t>Contents</w:t>
          </w:r>
        </w:p>
        <w:p w14:paraId="6ADFA965" w14:textId="6EFCE770" w:rsidR="00C85A80" w:rsidRDefault="00C94D51">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20179650" w:history="1">
            <w:r w:rsidR="00C85A80" w:rsidRPr="001A200F">
              <w:rPr>
                <w:rStyle w:val="Hyperlink"/>
                <w:noProof/>
              </w:rPr>
              <w:t>Information Technology Hardware software and Networks acceptable use policy.</w:t>
            </w:r>
            <w:r w:rsidR="00C85A80">
              <w:rPr>
                <w:noProof/>
                <w:webHidden/>
              </w:rPr>
              <w:tab/>
            </w:r>
            <w:r w:rsidR="00C85A80">
              <w:rPr>
                <w:noProof/>
                <w:webHidden/>
              </w:rPr>
              <w:fldChar w:fldCharType="begin"/>
            </w:r>
            <w:r w:rsidR="00C85A80">
              <w:rPr>
                <w:noProof/>
                <w:webHidden/>
              </w:rPr>
              <w:instrText xml:space="preserve"> PAGEREF _Toc120179650 \h </w:instrText>
            </w:r>
            <w:r w:rsidR="00C85A80">
              <w:rPr>
                <w:noProof/>
                <w:webHidden/>
              </w:rPr>
            </w:r>
            <w:r w:rsidR="00C85A80">
              <w:rPr>
                <w:noProof/>
                <w:webHidden/>
              </w:rPr>
              <w:fldChar w:fldCharType="separate"/>
            </w:r>
            <w:r w:rsidR="00C85A80">
              <w:rPr>
                <w:noProof/>
                <w:webHidden/>
              </w:rPr>
              <w:t>1</w:t>
            </w:r>
            <w:r w:rsidR="00C85A80">
              <w:rPr>
                <w:noProof/>
                <w:webHidden/>
              </w:rPr>
              <w:fldChar w:fldCharType="end"/>
            </w:r>
          </w:hyperlink>
        </w:p>
        <w:p w14:paraId="21728041" w14:textId="78C9D1EF" w:rsidR="00C85A80" w:rsidRDefault="00E74C72" w:rsidP="00B7659E">
          <w:pPr>
            <w:pStyle w:val="TOC1"/>
            <w:tabs>
              <w:tab w:val="right" w:leader="dot" w:pos="10456"/>
            </w:tabs>
            <w:spacing w:after="0"/>
            <w:rPr>
              <w:rFonts w:eastAsiaTheme="minorEastAsia"/>
              <w:noProof/>
              <w:lang w:eastAsia="en-GB"/>
            </w:rPr>
          </w:pPr>
          <w:hyperlink w:anchor="_Toc120179651" w:history="1">
            <w:r w:rsidR="00C85A80" w:rsidRPr="001A200F">
              <w:rPr>
                <w:rStyle w:val="Hyperlink"/>
                <w:rFonts w:ascii="Calibri Light" w:hAnsi="Calibri Light" w:cs="Calibri Light"/>
                <w:noProof/>
              </w:rPr>
              <w:t>Version Control</w:t>
            </w:r>
            <w:r w:rsidR="00C85A80">
              <w:rPr>
                <w:noProof/>
                <w:webHidden/>
              </w:rPr>
              <w:tab/>
            </w:r>
            <w:r w:rsidR="00C85A80">
              <w:rPr>
                <w:noProof/>
                <w:webHidden/>
              </w:rPr>
              <w:fldChar w:fldCharType="begin"/>
            </w:r>
            <w:r w:rsidR="00C85A80">
              <w:rPr>
                <w:noProof/>
                <w:webHidden/>
              </w:rPr>
              <w:instrText xml:space="preserve"> PAGEREF _Toc120179651 \h </w:instrText>
            </w:r>
            <w:r w:rsidR="00C85A80">
              <w:rPr>
                <w:noProof/>
                <w:webHidden/>
              </w:rPr>
            </w:r>
            <w:r w:rsidR="00C85A80">
              <w:rPr>
                <w:noProof/>
                <w:webHidden/>
              </w:rPr>
              <w:fldChar w:fldCharType="separate"/>
            </w:r>
            <w:r w:rsidR="00C85A80">
              <w:rPr>
                <w:noProof/>
                <w:webHidden/>
              </w:rPr>
              <w:t>1</w:t>
            </w:r>
            <w:r w:rsidR="00C85A80">
              <w:rPr>
                <w:noProof/>
                <w:webHidden/>
              </w:rPr>
              <w:fldChar w:fldCharType="end"/>
            </w:r>
          </w:hyperlink>
        </w:p>
        <w:p w14:paraId="40AEFB21" w14:textId="740F0E28" w:rsidR="00C85A80" w:rsidRDefault="00E74C72" w:rsidP="00B7659E">
          <w:pPr>
            <w:pStyle w:val="TOC1"/>
            <w:tabs>
              <w:tab w:val="right" w:leader="dot" w:pos="10456"/>
            </w:tabs>
            <w:spacing w:after="0"/>
            <w:rPr>
              <w:rFonts w:eastAsiaTheme="minorEastAsia"/>
              <w:noProof/>
              <w:lang w:eastAsia="en-GB"/>
            </w:rPr>
          </w:pPr>
          <w:hyperlink w:anchor="_Toc120179652" w:history="1">
            <w:r w:rsidR="00C85A80" w:rsidRPr="001A200F">
              <w:rPr>
                <w:rStyle w:val="Hyperlink"/>
                <w:noProof/>
              </w:rPr>
              <w:t>Introduction/Overview</w:t>
            </w:r>
            <w:r w:rsidR="00C85A80">
              <w:rPr>
                <w:noProof/>
                <w:webHidden/>
              </w:rPr>
              <w:tab/>
            </w:r>
            <w:r w:rsidR="00C85A80">
              <w:rPr>
                <w:noProof/>
                <w:webHidden/>
              </w:rPr>
              <w:fldChar w:fldCharType="begin"/>
            </w:r>
            <w:r w:rsidR="00C85A80">
              <w:rPr>
                <w:noProof/>
                <w:webHidden/>
              </w:rPr>
              <w:instrText xml:space="preserve"> PAGEREF _Toc120179652 \h </w:instrText>
            </w:r>
            <w:r w:rsidR="00C85A80">
              <w:rPr>
                <w:noProof/>
                <w:webHidden/>
              </w:rPr>
            </w:r>
            <w:r w:rsidR="00C85A80">
              <w:rPr>
                <w:noProof/>
                <w:webHidden/>
              </w:rPr>
              <w:fldChar w:fldCharType="separate"/>
            </w:r>
            <w:r w:rsidR="00C85A80">
              <w:rPr>
                <w:noProof/>
                <w:webHidden/>
              </w:rPr>
              <w:t>1</w:t>
            </w:r>
            <w:r w:rsidR="00C85A80">
              <w:rPr>
                <w:noProof/>
                <w:webHidden/>
              </w:rPr>
              <w:fldChar w:fldCharType="end"/>
            </w:r>
          </w:hyperlink>
        </w:p>
        <w:p w14:paraId="13E4FFB3" w14:textId="24520BFC" w:rsidR="00C85A80" w:rsidRDefault="00E74C72" w:rsidP="00B7659E">
          <w:pPr>
            <w:pStyle w:val="TOC1"/>
            <w:tabs>
              <w:tab w:val="left" w:pos="440"/>
              <w:tab w:val="right" w:leader="dot" w:pos="10456"/>
            </w:tabs>
            <w:spacing w:after="0"/>
            <w:rPr>
              <w:rFonts w:eastAsiaTheme="minorEastAsia"/>
              <w:noProof/>
              <w:lang w:eastAsia="en-GB"/>
            </w:rPr>
          </w:pPr>
          <w:hyperlink w:anchor="_Toc120179653" w:history="1">
            <w:r w:rsidR="00C85A80" w:rsidRPr="001A200F">
              <w:rPr>
                <w:rStyle w:val="Hyperlink"/>
                <w:noProof/>
              </w:rPr>
              <w:t>1.</w:t>
            </w:r>
            <w:r w:rsidR="00C85A80">
              <w:rPr>
                <w:rFonts w:eastAsiaTheme="minorEastAsia"/>
                <w:noProof/>
                <w:lang w:eastAsia="en-GB"/>
              </w:rPr>
              <w:tab/>
            </w:r>
            <w:r w:rsidR="00C85A80" w:rsidRPr="001A200F">
              <w:rPr>
                <w:rStyle w:val="Hyperlink"/>
                <w:noProof/>
              </w:rPr>
              <w:t>Definitions</w:t>
            </w:r>
            <w:r w:rsidR="00C85A80">
              <w:rPr>
                <w:noProof/>
                <w:webHidden/>
              </w:rPr>
              <w:tab/>
            </w:r>
            <w:r w:rsidR="00C85A80">
              <w:rPr>
                <w:noProof/>
                <w:webHidden/>
              </w:rPr>
              <w:fldChar w:fldCharType="begin"/>
            </w:r>
            <w:r w:rsidR="00C85A80">
              <w:rPr>
                <w:noProof/>
                <w:webHidden/>
              </w:rPr>
              <w:instrText xml:space="preserve"> PAGEREF _Toc120179653 \h </w:instrText>
            </w:r>
            <w:r w:rsidR="00C85A80">
              <w:rPr>
                <w:noProof/>
                <w:webHidden/>
              </w:rPr>
            </w:r>
            <w:r w:rsidR="00C85A80">
              <w:rPr>
                <w:noProof/>
                <w:webHidden/>
              </w:rPr>
              <w:fldChar w:fldCharType="separate"/>
            </w:r>
            <w:r w:rsidR="00C85A80">
              <w:rPr>
                <w:noProof/>
                <w:webHidden/>
              </w:rPr>
              <w:t>3</w:t>
            </w:r>
            <w:r w:rsidR="00C85A80">
              <w:rPr>
                <w:noProof/>
                <w:webHidden/>
              </w:rPr>
              <w:fldChar w:fldCharType="end"/>
            </w:r>
          </w:hyperlink>
        </w:p>
        <w:p w14:paraId="53324048" w14:textId="449B35FD" w:rsidR="00C85A80" w:rsidRDefault="00E74C72" w:rsidP="00B7659E">
          <w:pPr>
            <w:pStyle w:val="TOC1"/>
            <w:tabs>
              <w:tab w:val="left" w:pos="440"/>
              <w:tab w:val="right" w:leader="dot" w:pos="10456"/>
            </w:tabs>
            <w:spacing w:after="0"/>
            <w:rPr>
              <w:rFonts w:eastAsiaTheme="minorEastAsia"/>
              <w:noProof/>
              <w:lang w:eastAsia="en-GB"/>
            </w:rPr>
          </w:pPr>
          <w:hyperlink w:anchor="_Toc120179654" w:history="1">
            <w:r w:rsidR="00C85A80" w:rsidRPr="001A200F">
              <w:rPr>
                <w:rStyle w:val="Hyperlink"/>
                <w:noProof/>
              </w:rPr>
              <w:t>2.</w:t>
            </w:r>
            <w:r w:rsidR="00C85A80">
              <w:rPr>
                <w:rFonts w:eastAsiaTheme="minorEastAsia"/>
                <w:noProof/>
                <w:lang w:eastAsia="en-GB"/>
              </w:rPr>
              <w:tab/>
            </w:r>
            <w:r w:rsidR="00C85A80" w:rsidRPr="001A200F">
              <w:rPr>
                <w:rStyle w:val="Hyperlink"/>
                <w:noProof/>
              </w:rPr>
              <w:t>Applicability/Scope</w:t>
            </w:r>
            <w:r w:rsidR="00C85A80">
              <w:rPr>
                <w:noProof/>
                <w:webHidden/>
              </w:rPr>
              <w:tab/>
            </w:r>
            <w:r w:rsidR="00C85A80">
              <w:rPr>
                <w:noProof/>
                <w:webHidden/>
              </w:rPr>
              <w:fldChar w:fldCharType="begin"/>
            </w:r>
            <w:r w:rsidR="00C85A80">
              <w:rPr>
                <w:noProof/>
                <w:webHidden/>
              </w:rPr>
              <w:instrText xml:space="preserve"> PAGEREF _Toc120179654 \h </w:instrText>
            </w:r>
            <w:r w:rsidR="00C85A80">
              <w:rPr>
                <w:noProof/>
                <w:webHidden/>
              </w:rPr>
            </w:r>
            <w:r w:rsidR="00C85A80">
              <w:rPr>
                <w:noProof/>
                <w:webHidden/>
              </w:rPr>
              <w:fldChar w:fldCharType="separate"/>
            </w:r>
            <w:r w:rsidR="00C85A80">
              <w:rPr>
                <w:noProof/>
                <w:webHidden/>
              </w:rPr>
              <w:t>3</w:t>
            </w:r>
            <w:r w:rsidR="00C85A80">
              <w:rPr>
                <w:noProof/>
                <w:webHidden/>
              </w:rPr>
              <w:fldChar w:fldCharType="end"/>
            </w:r>
          </w:hyperlink>
        </w:p>
        <w:p w14:paraId="49D8E438" w14:textId="32A1E37E" w:rsidR="00C85A80" w:rsidRDefault="00E74C72" w:rsidP="00B7659E">
          <w:pPr>
            <w:pStyle w:val="TOC1"/>
            <w:tabs>
              <w:tab w:val="left" w:pos="440"/>
              <w:tab w:val="right" w:leader="dot" w:pos="10456"/>
            </w:tabs>
            <w:spacing w:after="0"/>
            <w:rPr>
              <w:rFonts w:eastAsiaTheme="minorEastAsia"/>
              <w:noProof/>
              <w:lang w:eastAsia="en-GB"/>
            </w:rPr>
          </w:pPr>
          <w:hyperlink w:anchor="_Toc120179655" w:history="1">
            <w:r w:rsidR="00C85A80" w:rsidRPr="001A200F">
              <w:rPr>
                <w:rStyle w:val="Hyperlink"/>
                <w:noProof/>
              </w:rPr>
              <w:t>3.</w:t>
            </w:r>
            <w:r w:rsidR="00C85A80">
              <w:rPr>
                <w:rFonts w:eastAsiaTheme="minorEastAsia"/>
                <w:noProof/>
                <w:lang w:eastAsia="en-GB"/>
              </w:rPr>
              <w:tab/>
            </w:r>
            <w:r w:rsidR="00C85A80" w:rsidRPr="001A200F">
              <w:rPr>
                <w:rStyle w:val="Hyperlink"/>
                <w:noProof/>
              </w:rPr>
              <w:t>Controls</w:t>
            </w:r>
            <w:r w:rsidR="00C85A80">
              <w:rPr>
                <w:noProof/>
                <w:webHidden/>
              </w:rPr>
              <w:tab/>
            </w:r>
            <w:r w:rsidR="00C85A80">
              <w:rPr>
                <w:noProof/>
                <w:webHidden/>
              </w:rPr>
              <w:fldChar w:fldCharType="begin"/>
            </w:r>
            <w:r w:rsidR="00C85A80">
              <w:rPr>
                <w:noProof/>
                <w:webHidden/>
              </w:rPr>
              <w:instrText xml:space="preserve"> PAGEREF _Toc120179655 \h </w:instrText>
            </w:r>
            <w:r w:rsidR="00C85A80">
              <w:rPr>
                <w:noProof/>
                <w:webHidden/>
              </w:rPr>
            </w:r>
            <w:r w:rsidR="00C85A80">
              <w:rPr>
                <w:noProof/>
                <w:webHidden/>
              </w:rPr>
              <w:fldChar w:fldCharType="separate"/>
            </w:r>
            <w:r w:rsidR="00C85A80">
              <w:rPr>
                <w:noProof/>
                <w:webHidden/>
              </w:rPr>
              <w:t>3</w:t>
            </w:r>
            <w:r w:rsidR="00C85A80">
              <w:rPr>
                <w:noProof/>
                <w:webHidden/>
              </w:rPr>
              <w:fldChar w:fldCharType="end"/>
            </w:r>
          </w:hyperlink>
        </w:p>
        <w:p w14:paraId="20B81EEC" w14:textId="0E4CD166" w:rsidR="00C85A80" w:rsidRDefault="00E74C72" w:rsidP="00B7659E">
          <w:pPr>
            <w:pStyle w:val="TOC1"/>
            <w:tabs>
              <w:tab w:val="left" w:pos="440"/>
              <w:tab w:val="right" w:leader="dot" w:pos="10456"/>
            </w:tabs>
            <w:spacing w:after="0"/>
            <w:rPr>
              <w:rFonts w:eastAsiaTheme="minorEastAsia"/>
              <w:noProof/>
              <w:lang w:eastAsia="en-GB"/>
            </w:rPr>
          </w:pPr>
          <w:hyperlink w:anchor="_Toc120179656" w:history="1">
            <w:r w:rsidR="00C85A80" w:rsidRPr="001A200F">
              <w:rPr>
                <w:rStyle w:val="Hyperlink"/>
                <w:noProof/>
              </w:rPr>
              <w:t>4.</w:t>
            </w:r>
            <w:r w:rsidR="00C85A80">
              <w:rPr>
                <w:rFonts w:eastAsiaTheme="minorEastAsia"/>
                <w:noProof/>
                <w:lang w:eastAsia="en-GB"/>
              </w:rPr>
              <w:tab/>
            </w:r>
            <w:r w:rsidR="00C85A80" w:rsidRPr="001A200F">
              <w:rPr>
                <w:rStyle w:val="Hyperlink"/>
                <w:noProof/>
              </w:rPr>
              <w:t>Exceptions</w:t>
            </w:r>
            <w:r w:rsidR="00C85A80">
              <w:rPr>
                <w:noProof/>
                <w:webHidden/>
              </w:rPr>
              <w:tab/>
            </w:r>
            <w:r w:rsidR="00C85A80">
              <w:rPr>
                <w:noProof/>
                <w:webHidden/>
              </w:rPr>
              <w:fldChar w:fldCharType="begin"/>
            </w:r>
            <w:r w:rsidR="00C85A80">
              <w:rPr>
                <w:noProof/>
                <w:webHidden/>
              </w:rPr>
              <w:instrText xml:space="preserve"> PAGEREF _Toc120179656 \h </w:instrText>
            </w:r>
            <w:r w:rsidR="00C85A80">
              <w:rPr>
                <w:noProof/>
                <w:webHidden/>
              </w:rPr>
            </w:r>
            <w:r w:rsidR="00C85A80">
              <w:rPr>
                <w:noProof/>
                <w:webHidden/>
              </w:rPr>
              <w:fldChar w:fldCharType="separate"/>
            </w:r>
            <w:r w:rsidR="00C85A80">
              <w:rPr>
                <w:noProof/>
                <w:webHidden/>
              </w:rPr>
              <w:t>4</w:t>
            </w:r>
            <w:r w:rsidR="00C85A80">
              <w:rPr>
                <w:noProof/>
                <w:webHidden/>
              </w:rPr>
              <w:fldChar w:fldCharType="end"/>
            </w:r>
          </w:hyperlink>
        </w:p>
        <w:p w14:paraId="528710C3" w14:textId="18DD4ADC" w:rsidR="00C85A80" w:rsidRDefault="00E74C72" w:rsidP="00B7659E">
          <w:pPr>
            <w:pStyle w:val="TOC1"/>
            <w:tabs>
              <w:tab w:val="left" w:pos="440"/>
              <w:tab w:val="right" w:leader="dot" w:pos="10456"/>
            </w:tabs>
            <w:spacing w:after="0"/>
            <w:rPr>
              <w:rFonts w:eastAsiaTheme="minorEastAsia"/>
              <w:noProof/>
              <w:lang w:eastAsia="en-GB"/>
            </w:rPr>
          </w:pPr>
          <w:hyperlink w:anchor="_Toc120179657" w:history="1">
            <w:r w:rsidR="00C85A80" w:rsidRPr="001A200F">
              <w:rPr>
                <w:rStyle w:val="Hyperlink"/>
                <w:noProof/>
              </w:rPr>
              <w:t>5.</w:t>
            </w:r>
            <w:r w:rsidR="00C85A80">
              <w:rPr>
                <w:rFonts w:eastAsiaTheme="minorEastAsia"/>
                <w:noProof/>
                <w:lang w:eastAsia="en-GB"/>
              </w:rPr>
              <w:tab/>
            </w:r>
            <w:r w:rsidR="00C85A80" w:rsidRPr="001A200F">
              <w:rPr>
                <w:rStyle w:val="Hyperlink"/>
                <w:noProof/>
              </w:rPr>
              <w:t>Failure to comply.</w:t>
            </w:r>
            <w:r w:rsidR="00C85A80">
              <w:rPr>
                <w:noProof/>
                <w:webHidden/>
              </w:rPr>
              <w:tab/>
            </w:r>
            <w:r w:rsidR="00C85A80">
              <w:rPr>
                <w:noProof/>
                <w:webHidden/>
              </w:rPr>
              <w:fldChar w:fldCharType="begin"/>
            </w:r>
            <w:r w:rsidR="00C85A80">
              <w:rPr>
                <w:noProof/>
                <w:webHidden/>
              </w:rPr>
              <w:instrText xml:space="preserve"> PAGEREF _Toc120179657 \h </w:instrText>
            </w:r>
            <w:r w:rsidR="00C85A80">
              <w:rPr>
                <w:noProof/>
                <w:webHidden/>
              </w:rPr>
            </w:r>
            <w:r w:rsidR="00C85A80">
              <w:rPr>
                <w:noProof/>
                <w:webHidden/>
              </w:rPr>
              <w:fldChar w:fldCharType="separate"/>
            </w:r>
            <w:r w:rsidR="00C85A80">
              <w:rPr>
                <w:noProof/>
                <w:webHidden/>
              </w:rPr>
              <w:t>5</w:t>
            </w:r>
            <w:r w:rsidR="00C85A80">
              <w:rPr>
                <w:noProof/>
                <w:webHidden/>
              </w:rPr>
              <w:fldChar w:fldCharType="end"/>
            </w:r>
          </w:hyperlink>
        </w:p>
        <w:p w14:paraId="229AD831" w14:textId="3B1041DC" w:rsidR="00C85A80" w:rsidRDefault="00E74C72" w:rsidP="00B7659E">
          <w:pPr>
            <w:pStyle w:val="TOC1"/>
            <w:tabs>
              <w:tab w:val="left" w:pos="440"/>
              <w:tab w:val="right" w:leader="dot" w:pos="10456"/>
            </w:tabs>
            <w:spacing w:after="0"/>
            <w:rPr>
              <w:rFonts w:eastAsiaTheme="minorEastAsia"/>
              <w:noProof/>
              <w:lang w:eastAsia="en-GB"/>
            </w:rPr>
          </w:pPr>
          <w:hyperlink w:anchor="_Toc120179658" w:history="1">
            <w:r w:rsidR="00C85A80" w:rsidRPr="001A200F">
              <w:rPr>
                <w:rStyle w:val="Hyperlink"/>
                <w:noProof/>
              </w:rPr>
              <w:t>6.</w:t>
            </w:r>
            <w:r w:rsidR="00C85A80">
              <w:rPr>
                <w:rFonts w:eastAsiaTheme="minorEastAsia"/>
                <w:noProof/>
                <w:lang w:eastAsia="en-GB"/>
              </w:rPr>
              <w:tab/>
            </w:r>
            <w:r w:rsidR="00C85A80" w:rsidRPr="001A200F">
              <w:rPr>
                <w:rStyle w:val="Hyperlink"/>
                <w:noProof/>
              </w:rPr>
              <w:t>Monitoring</w:t>
            </w:r>
            <w:r w:rsidR="00C85A80">
              <w:rPr>
                <w:noProof/>
                <w:webHidden/>
              </w:rPr>
              <w:tab/>
            </w:r>
            <w:r w:rsidR="00C85A80">
              <w:rPr>
                <w:noProof/>
                <w:webHidden/>
              </w:rPr>
              <w:fldChar w:fldCharType="begin"/>
            </w:r>
            <w:r w:rsidR="00C85A80">
              <w:rPr>
                <w:noProof/>
                <w:webHidden/>
              </w:rPr>
              <w:instrText xml:space="preserve"> PAGEREF _Toc120179658 \h </w:instrText>
            </w:r>
            <w:r w:rsidR="00C85A80">
              <w:rPr>
                <w:noProof/>
                <w:webHidden/>
              </w:rPr>
            </w:r>
            <w:r w:rsidR="00C85A80">
              <w:rPr>
                <w:noProof/>
                <w:webHidden/>
              </w:rPr>
              <w:fldChar w:fldCharType="separate"/>
            </w:r>
            <w:r w:rsidR="00C85A80">
              <w:rPr>
                <w:noProof/>
                <w:webHidden/>
              </w:rPr>
              <w:t>5</w:t>
            </w:r>
            <w:r w:rsidR="00C85A80">
              <w:rPr>
                <w:noProof/>
                <w:webHidden/>
              </w:rPr>
              <w:fldChar w:fldCharType="end"/>
            </w:r>
          </w:hyperlink>
        </w:p>
        <w:p w14:paraId="398A8961" w14:textId="6C7D3FC1" w:rsidR="00C94D51" w:rsidRDefault="00C94D51" w:rsidP="00D95018">
          <w:pPr>
            <w:tabs>
              <w:tab w:val="left" w:pos="7212"/>
            </w:tabs>
          </w:pPr>
          <w:r>
            <w:rPr>
              <w:b/>
              <w:bCs/>
              <w:noProof/>
            </w:rPr>
            <w:lastRenderedPageBreak/>
            <w:fldChar w:fldCharType="end"/>
          </w:r>
        </w:p>
      </w:sdtContent>
    </w:sdt>
    <w:p w14:paraId="2E9FAFF5" w14:textId="77777777" w:rsidR="00C94D51" w:rsidRPr="00FC4F96" w:rsidRDefault="00C94D51" w:rsidP="00C94D51">
      <w:pPr>
        <w:pStyle w:val="Heading1"/>
        <w:numPr>
          <w:ilvl w:val="0"/>
          <w:numId w:val="25"/>
        </w:numPr>
        <w:spacing w:line="240" w:lineRule="auto"/>
        <w:ind w:left="567" w:hanging="567"/>
        <w:jc w:val="both"/>
      </w:pPr>
      <w:bookmarkStart w:id="8" w:name="_Toc120099828"/>
      <w:bookmarkStart w:id="9" w:name="_Toc120179653"/>
      <w:bookmarkStart w:id="10" w:name="_Toc76483148"/>
      <w:bookmarkStart w:id="11" w:name="_Toc76484317"/>
      <w:bookmarkStart w:id="12" w:name="_Toc76484326"/>
      <w:r w:rsidRPr="00FC4F96">
        <w:t>Definitions</w:t>
      </w:r>
      <w:bookmarkEnd w:id="8"/>
      <w:bookmarkEnd w:id="9"/>
    </w:p>
    <w:p w14:paraId="3F2E280A" w14:textId="77777777" w:rsidR="00C94D51" w:rsidRPr="00FC4F96" w:rsidRDefault="00C94D51" w:rsidP="00C94D51">
      <w:pPr>
        <w:rPr>
          <w:rFonts w:ascii="Calibri Light" w:hAnsi="Calibri Light" w:cs="Calibri Light"/>
          <w:sz w:val="24"/>
          <w:szCs w:val="24"/>
          <w:highlight w:val="lightGray"/>
        </w:rPr>
      </w:pPr>
    </w:p>
    <w:tbl>
      <w:tblPr>
        <w:tblStyle w:val="GridTable1Light-Accent2"/>
        <w:tblW w:w="0" w:type="auto"/>
        <w:tblInd w:w="562" w:type="dxa"/>
        <w:tblLook w:val="04A0" w:firstRow="1" w:lastRow="0" w:firstColumn="1" w:lastColumn="0" w:noHBand="0" w:noVBand="1"/>
      </w:tblPr>
      <w:tblGrid>
        <w:gridCol w:w="2835"/>
        <w:gridCol w:w="7059"/>
      </w:tblGrid>
      <w:tr w:rsidR="00C94D51" w:rsidRPr="00FC4F96" w14:paraId="01CE3A2E" w14:textId="77777777" w:rsidTr="00A85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8C2DFE5" w14:textId="77777777" w:rsidR="00C94D51" w:rsidRPr="00FC4F96" w:rsidRDefault="00C94D51" w:rsidP="00A85D53">
            <w:pPr>
              <w:rPr>
                <w:rFonts w:ascii="Calibri Light" w:hAnsi="Calibri Light" w:cs="Calibri Light"/>
                <w:b w:val="0"/>
                <w:bCs w:val="0"/>
                <w:i/>
                <w:iCs/>
                <w:sz w:val="24"/>
                <w:szCs w:val="24"/>
              </w:rPr>
            </w:pPr>
            <w:r w:rsidRPr="00FC4F96">
              <w:rPr>
                <w:rFonts w:ascii="Calibri Light" w:hAnsi="Calibri Light" w:cs="Calibri Light"/>
                <w:b w:val="0"/>
                <w:bCs w:val="0"/>
                <w:i/>
                <w:iCs/>
                <w:sz w:val="24"/>
                <w:szCs w:val="24"/>
              </w:rPr>
              <w:t>Definition</w:t>
            </w:r>
          </w:p>
        </w:tc>
        <w:tc>
          <w:tcPr>
            <w:tcW w:w="7059" w:type="dxa"/>
          </w:tcPr>
          <w:p w14:paraId="17145359" w14:textId="77777777" w:rsidR="00C94D51" w:rsidRPr="00FC4F96" w:rsidRDefault="00C94D51" w:rsidP="00A85D53">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sz w:val="24"/>
                <w:szCs w:val="24"/>
              </w:rPr>
            </w:pPr>
            <w:r w:rsidRPr="00FC4F96">
              <w:rPr>
                <w:rFonts w:ascii="Calibri Light" w:hAnsi="Calibri Light" w:cs="Calibri Light"/>
                <w:b w:val="0"/>
                <w:bCs w:val="0"/>
                <w:i/>
                <w:iCs/>
                <w:sz w:val="24"/>
                <w:szCs w:val="24"/>
              </w:rPr>
              <w:t>Meaning</w:t>
            </w:r>
          </w:p>
        </w:tc>
      </w:tr>
      <w:tr w:rsidR="00C94D51" w:rsidRPr="00FC4F96" w14:paraId="003627FF" w14:textId="77777777" w:rsidTr="00A85D53">
        <w:tc>
          <w:tcPr>
            <w:cnfStyle w:val="001000000000" w:firstRow="0" w:lastRow="0" w:firstColumn="1" w:lastColumn="0" w:oddVBand="0" w:evenVBand="0" w:oddHBand="0" w:evenHBand="0" w:firstRowFirstColumn="0" w:firstRowLastColumn="0" w:lastRowFirstColumn="0" w:lastRowLastColumn="0"/>
            <w:tcW w:w="2835" w:type="dxa"/>
          </w:tcPr>
          <w:p w14:paraId="5F9A96B4" w14:textId="77777777" w:rsidR="00C94D51" w:rsidRPr="00FC4F96" w:rsidRDefault="00C94D51" w:rsidP="00A85D53">
            <w:pPr>
              <w:rPr>
                <w:rFonts w:ascii="Calibri Light" w:hAnsi="Calibri Light" w:cs="Calibri Light"/>
                <w:i/>
                <w:iCs/>
                <w:sz w:val="24"/>
                <w:szCs w:val="24"/>
              </w:rPr>
            </w:pPr>
            <w:r w:rsidRPr="00FC4F96">
              <w:rPr>
                <w:rFonts w:ascii="Calibri Light" w:hAnsi="Calibri Light" w:cs="Calibri Light"/>
                <w:i/>
                <w:iCs/>
                <w:sz w:val="24"/>
                <w:szCs w:val="24"/>
              </w:rPr>
              <w:t>Authentication Details</w:t>
            </w:r>
          </w:p>
        </w:tc>
        <w:tc>
          <w:tcPr>
            <w:tcW w:w="7059" w:type="dxa"/>
          </w:tcPr>
          <w:p w14:paraId="489466BC" w14:textId="77777777" w:rsidR="00C94D51" w:rsidRPr="00FC4F96" w:rsidRDefault="00C94D51" w:rsidP="00A85D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sz w:val="24"/>
                <w:szCs w:val="24"/>
              </w:rPr>
            </w:pPr>
            <w:r w:rsidRPr="00FC4F96">
              <w:rPr>
                <w:rFonts w:ascii="Calibri Light" w:hAnsi="Calibri Light" w:cs="Calibri Light"/>
                <w:i/>
                <w:iCs/>
                <w:sz w:val="24"/>
                <w:szCs w:val="24"/>
              </w:rPr>
              <w:t>Authentication Details are anything used to prove your identity to a system for example: Username and passwords, PIN, ID badge, Smartcard Yubikey.</w:t>
            </w:r>
          </w:p>
        </w:tc>
      </w:tr>
    </w:tbl>
    <w:p w14:paraId="38A9121E" w14:textId="77777777" w:rsidR="00C94D51" w:rsidRPr="00FC4F96" w:rsidRDefault="00C94D51" w:rsidP="00C94D51">
      <w:pPr>
        <w:rPr>
          <w:rFonts w:ascii="Calibri Light" w:hAnsi="Calibri Light" w:cs="Calibri Light"/>
          <w:sz w:val="24"/>
          <w:szCs w:val="24"/>
        </w:rPr>
      </w:pPr>
    </w:p>
    <w:p w14:paraId="4928D062" w14:textId="77777777" w:rsidR="00C94D51" w:rsidRPr="00B143B4" w:rsidRDefault="00C94D51" w:rsidP="00C94D51">
      <w:pPr>
        <w:pStyle w:val="Heading1"/>
        <w:numPr>
          <w:ilvl w:val="0"/>
          <w:numId w:val="25"/>
        </w:numPr>
        <w:spacing w:line="240" w:lineRule="auto"/>
        <w:ind w:left="567" w:hanging="567"/>
        <w:jc w:val="both"/>
      </w:pPr>
      <w:bookmarkStart w:id="13" w:name="_Toc120099829"/>
      <w:bookmarkStart w:id="14" w:name="_Toc120179654"/>
      <w:r w:rsidRPr="00B143B4">
        <w:t>Applicability</w:t>
      </w:r>
      <w:bookmarkEnd w:id="10"/>
      <w:bookmarkEnd w:id="11"/>
      <w:bookmarkEnd w:id="12"/>
      <w:r w:rsidRPr="00B143B4">
        <w:t>/Scope</w:t>
      </w:r>
      <w:bookmarkEnd w:id="13"/>
      <w:bookmarkEnd w:id="14"/>
    </w:p>
    <w:p w14:paraId="3DCF0C67" w14:textId="77777777" w:rsidR="00C94D51" w:rsidRPr="00B143B4" w:rsidRDefault="00C94D51" w:rsidP="00C94D51">
      <w:pPr>
        <w:spacing w:after="0" w:line="240" w:lineRule="auto"/>
        <w:rPr>
          <w:rFonts w:ascii="Calibri Light" w:hAnsi="Calibri Light" w:cs="Calibri Light"/>
          <w:sz w:val="24"/>
          <w:szCs w:val="24"/>
        </w:rPr>
      </w:pPr>
    </w:p>
    <w:p w14:paraId="4B1BAC3A" w14:textId="77777777" w:rsidR="00C94D51" w:rsidRPr="00B143B4" w:rsidRDefault="00C94D51" w:rsidP="00C94D51">
      <w:pPr>
        <w:ind w:left="567" w:hanging="567"/>
        <w:rPr>
          <w:rFonts w:ascii="Calibri Light" w:hAnsi="Calibri Light" w:cs="Calibri Light"/>
          <w:sz w:val="24"/>
          <w:szCs w:val="24"/>
        </w:rPr>
      </w:pPr>
      <w:r w:rsidRPr="00B143B4">
        <w:rPr>
          <w:rFonts w:ascii="Calibri Light" w:hAnsi="Calibri Light" w:cs="Calibri Light"/>
          <w:sz w:val="24"/>
          <w:szCs w:val="24"/>
        </w:rPr>
        <w:tab/>
        <w:t>This policy applies to all users of information technology resources owned, managed, or licensed to Microlink PC (UK) Limited.</w:t>
      </w:r>
    </w:p>
    <w:p w14:paraId="7FAAFA9E" w14:textId="77777777" w:rsidR="00C94D51" w:rsidRPr="00FC4F96" w:rsidRDefault="00C94D51" w:rsidP="00C94D51">
      <w:pPr>
        <w:ind w:left="567" w:hanging="567"/>
        <w:rPr>
          <w:rFonts w:ascii="Calibri Light" w:hAnsi="Calibri Light" w:cs="Calibri Light"/>
          <w:sz w:val="24"/>
          <w:szCs w:val="24"/>
        </w:rPr>
      </w:pPr>
      <w:r w:rsidRPr="00B143B4">
        <w:rPr>
          <w:rFonts w:ascii="Calibri Light" w:hAnsi="Calibri Light" w:cs="Calibri Light"/>
          <w:sz w:val="24"/>
          <w:szCs w:val="24"/>
        </w:rPr>
        <w:tab/>
        <w:t>Individuals covered by this policy</w:t>
      </w:r>
      <w:r w:rsidRPr="00FC4F96">
        <w:rPr>
          <w:rFonts w:ascii="Calibri Light" w:hAnsi="Calibri Light" w:cs="Calibri Light"/>
          <w:sz w:val="24"/>
          <w:szCs w:val="24"/>
        </w:rPr>
        <w:t xml:space="preserve"> include and are not limited to anyone that is provided access either formally or informally and those who access systems internally or externally including offsite remote workers.</w:t>
      </w:r>
    </w:p>
    <w:p w14:paraId="5D5D7F86" w14:textId="77777777" w:rsidR="00C94D51" w:rsidRPr="00FC4F96" w:rsidRDefault="00C94D51" w:rsidP="00C94D51">
      <w:pPr>
        <w:ind w:left="567" w:hanging="567"/>
        <w:rPr>
          <w:rFonts w:ascii="Calibri Light" w:hAnsi="Calibri Light" w:cs="Calibri Light"/>
          <w:sz w:val="24"/>
          <w:szCs w:val="24"/>
        </w:rPr>
      </w:pPr>
      <w:r w:rsidRPr="00FC4F96">
        <w:rPr>
          <w:rFonts w:ascii="Calibri Light" w:hAnsi="Calibri Light" w:cs="Calibri Light"/>
          <w:sz w:val="24"/>
          <w:szCs w:val="24"/>
        </w:rPr>
        <w:tab/>
        <w:t xml:space="preserve">This policy applies to all systems whether governed and administered centrally by Internal IT or by individual department or individuals themselves </w:t>
      </w:r>
    </w:p>
    <w:p w14:paraId="66F228E5" w14:textId="77777777" w:rsidR="00C94D51" w:rsidRPr="00FC4F96" w:rsidRDefault="00C94D51" w:rsidP="00C94D51">
      <w:pPr>
        <w:ind w:left="567" w:hanging="567"/>
        <w:rPr>
          <w:rFonts w:ascii="Calibri Light" w:hAnsi="Calibri Light" w:cs="Calibri Light"/>
          <w:sz w:val="24"/>
          <w:szCs w:val="24"/>
        </w:rPr>
      </w:pPr>
      <w:r w:rsidRPr="00FC4F96">
        <w:rPr>
          <w:rFonts w:ascii="Calibri Light" w:hAnsi="Calibri Light" w:cs="Calibri Light"/>
          <w:sz w:val="24"/>
          <w:szCs w:val="24"/>
        </w:rPr>
        <w:tab/>
        <w:t>It also applies to personally owned devices and computers connected by wire or wireless to any Microlink network or system.</w:t>
      </w:r>
    </w:p>
    <w:p w14:paraId="7317C4A3" w14:textId="77777777" w:rsidR="00C94D51" w:rsidRDefault="00C94D51" w:rsidP="00C94D51">
      <w:pPr>
        <w:pStyle w:val="Heading1"/>
        <w:numPr>
          <w:ilvl w:val="0"/>
          <w:numId w:val="25"/>
        </w:numPr>
        <w:spacing w:line="240" w:lineRule="auto"/>
        <w:ind w:left="567" w:hanging="567"/>
        <w:jc w:val="both"/>
      </w:pPr>
      <w:bookmarkStart w:id="15" w:name="_Toc120099830"/>
      <w:bookmarkStart w:id="16" w:name="_Toc120179655"/>
      <w:r w:rsidRPr="00FC4F96">
        <w:t>Controls</w:t>
      </w:r>
      <w:bookmarkEnd w:id="15"/>
      <w:bookmarkEnd w:id="16"/>
    </w:p>
    <w:p w14:paraId="71DF8D2F" w14:textId="77777777" w:rsidR="00C94D51" w:rsidRPr="00FC4F96" w:rsidRDefault="00C94D51" w:rsidP="00C94D51"/>
    <w:p w14:paraId="28383A8A" w14:textId="77777777" w:rsidR="00C94D51" w:rsidRPr="00FC4F96" w:rsidRDefault="00C94D51" w:rsidP="00C94D51">
      <w:pPr>
        <w:pStyle w:val="ListParagraph"/>
        <w:numPr>
          <w:ilvl w:val="1"/>
          <w:numId w:val="25"/>
        </w:numPr>
        <w:ind w:left="567" w:hanging="567"/>
        <w:rPr>
          <w:rFonts w:ascii="Calibri Light" w:hAnsi="Calibri Light" w:cs="Calibri Light"/>
          <w:sz w:val="24"/>
          <w:szCs w:val="24"/>
        </w:rPr>
      </w:pPr>
      <w:r w:rsidRPr="00FC4F96">
        <w:rPr>
          <w:rFonts w:ascii="Calibri Light" w:hAnsi="Calibri Light" w:cs="Calibri Light"/>
          <w:sz w:val="24"/>
          <w:szCs w:val="24"/>
        </w:rPr>
        <w:t xml:space="preserve">To comply with this Acceptable Use Policy individuals covered by this policy </w:t>
      </w:r>
      <w:r w:rsidRPr="00B143B4">
        <w:rPr>
          <w:rFonts w:ascii="Calibri Light" w:hAnsi="Calibri Light" w:cs="Calibri Light"/>
          <w:b/>
          <w:bCs/>
          <w:sz w:val="24"/>
          <w:szCs w:val="24"/>
        </w:rPr>
        <w:t>must</w:t>
      </w:r>
      <w:r w:rsidRPr="00FC4F96">
        <w:rPr>
          <w:rFonts w:ascii="Calibri Light" w:hAnsi="Calibri Light" w:cs="Calibri Light"/>
          <w:sz w:val="24"/>
          <w:szCs w:val="24"/>
        </w:rPr>
        <w:t>:</w:t>
      </w:r>
    </w:p>
    <w:p w14:paraId="102A7A5B" w14:textId="77777777" w:rsidR="00C94D51" w:rsidRPr="00FC4F96" w:rsidRDefault="00C94D51" w:rsidP="00C94D51">
      <w:pPr>
        <w:spacing w:after="0" w:line="240" w:lineRule="auto"/>
        <w:ind w:left="357"/>
        <w:rPr>
          <w:rFonts w:ascii="Calibri Light" w:hAnsi="Calibri Light" w:cs="Calibri Light"/>
          <w:b/>
          <w:bCs/>
          <w:sz w:val="24"/>
          <w:szCs w:val="24"/>
        </w:rPr>
      </w:pPr>
    </w:p>
    <w:p w14:paraId="48A4ADB4"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Use any resources provided by Microlink whether electronic or an analogue for authorised purposes only.</w:t>
      </w:r>
    </w:p>
    <w:p w14:paraId="70A8B884"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 xml:space="preserve">Access only information that they have been authorised to access </w:t>
      </w:r>
      <w:r>
        <w:rPr>
          <w:rFonts w:ascii="Calibri Light" w:hAnsi="Calibri Light" w:cs="Calibri Light"/>
          <w:sz w:val="24"/>
          <w:szCs w:val="24"/>
        </w:rPr>
        <w:t>that</w:t>
      </w:r>
      <w:r w:rsidRPr="00FC4F96">
        <w:rPr>
          <w:rFonts w:ascii="Calibri Light" w:hAnsi="Calibri Light" w:cs="Calibri Light"/>
          <w:sz w:val="24"/>
          <w:szCs w:val="24"/>
        </w:rPr>
        <w:t xml:space="preserve"> is publicly available.</w:t>
      </w:r>
    </w:p>
    <w:p w14:paraId="13BB8FE6"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Protect information, electronic or hardcopy, in compliance with ISMS Information Classification &amp; Handling Policy V 2.2.</w:t>
      </w:r>
    </w:p>
    <w:p w14:paraId="1D8C2C6B"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Protect authentication details such as user ID and passwords and any other authentication and authorisation mechanism from unauthorised use.</w:t>
      </w:r>
    </w:p>
    <w:p w14:paraId="2590D1C0" w14:textId="77777777" w:rsidR="00C94D51" w:rsidRPr="00FC4F96" w:rsidRDefault="00C94D51" w:rsidP="00C94D51">
      <w:pPr>
        <w:pStyle w:val="ListParagraph"/>
        <w:numPr>
          <w:ilvl w:val="3"/>
          <w:numId w:val="25"/>
        </w:numPr>
        <w:spacing w:after="0" w:line="240" w:lineRule="auto"/>
        <w:ind w:left="2269" w:hanging="851"/>
        <w:rPr>
          <w:rFonts w:ascii="Calibri Light" w:hAnsi="Calibri Light" w:cs="Calibri Light"/>
          <w:i/>
          <w:iCs/>
          <w:sz w:val="24"/>
          <w:szCs w:val="24"/>
        </w:rPr>
      </w:pPr>
      <w:r w:rsidRPr="00FC4F96">
        <w:rPr>
          <w:rFonts w:ascii="Calibri Light" w:hAnsi="Calibri Light" w:cs="Calibri Light"/>
          <w:i/>
          <w:iCs/>
          <w:sz w:val="24"/>
          <w:szCs w:val="24"/>
        </w:rPr>
        <w:t>All individuals are responsible for the activity and access carried out using their individual and unique supplied User ID /account credentials.</w:t>
      </w:r>
    </w:p>
    <w:p w14:paraId="3FCB742A"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 xml:space="preserve">Be considerate with </w:t>
      </w:r>
      <w:r>
        <w:rPr>
          <w:rFonts w:ascii="Calibri Light" w:hAnsi="Calibri Light" w:cs="Calibri Light"/>
          <w:sz w:val="24"/>
          <w:szCs w:val="24"/>
        </w:rPr>
        <w:t>their</w:t>
      </w:r>
      <w:r w:rsidRPr="00FC4F96">
        <w:rPr>
          <w:rFonts w:ascii="Calibri Light" w:hAnsi="Calibri Light" w:cs="Calibri Light"/>
          <w:sz w:val="24"/>
          <w:szCs w:val="24"/>
        </w:rPr>
        <w:t xml:space="preserve"> use of company resources</w:t>
      </w:r>
      <w:r>
        <w:rPr>
          <w:rFonts w:ascii="Calibri Light" w:hAnsi="Calibri Light" w:cs="Calibri Light"/>
          <w:sz w:val="24"/>
          <w:szCs w:val="24"/>
        </w:rPr>
        <w:t xml:space="preserve"> and </w:t>
      </w:r>
      <w:r w:rsidRPr="00FC4F96">
        <w:rPr>
          <w:rFonts w:ascii="Calibri Light" w:hAnsi="Calibri Light" w:cs="Calibri Light"/>
          <w:sz w:val="24"/>
          <w:szCs w:val="24"/>
        </w:rPr>
        <w:t>refrain from monopolising systems, overloading networks with excessive data, degrading services, or wasting computer time, connection time, disk space, printer paper, manuals, or other resources.</w:t>
      </w:r>
    </w:p>
    <w:p w14:paraId="7B3438AF" w14:textId="125B0582"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 xml:space="preserve">Restrict personal use to a minimum and minor use that is </w:t>
      </w:r>
      <w:r w:rsidR="008F5C30" w:rsidRPr="00FC4F96">
        <w:rPr>
          <w:rFonts w:ascii="Calibri Light" w:hAnsi="Calibri Light" w:cs="Calibri Light"/>
          <w:sz w:val="24"/>
          <w:szCs w:val="24"/>
        </w:rPr>
        <w:t>in line</w:t>
      </w:r>
      <w:r w:rsidRPr="00FC4F96">
        <w:rPr>
          <w:rFonts w:ascii="Calibri Light" w:hAnsi="Calibri Light" w:cs="Calibri Light"/>
          <w:sz w:val="24"/>
          <w:szCs w:val="24"/>
        </w:rPr>
        <w:t xml:space="preserve"> with other Microlink Polices.</w:t>
      </w:r>
    </w:p>
    <w:p w14:paraId="1D6F9214"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Store restricted, confidential, and highly confidential information only on Microlink approved and secured locations.</w:t>
      </w:r>
    </w:p>
    <w:p w14:paraId="5C43D085" w14:textId="77777777" w:rsidR="00C94D51" w:rsidRPr="00FC4F96" w:rsidRDefault="00C94D51" w:rsidP="00AE69E4">
      <w:pPr>
        <w:pStyle w:val="ListParagraph"/>
        <w:numPr>
          <w:ilvl w:val="2"/>
          <w:numId w:val="25"/>
        </w:numPr>
        <w:spacing w:line="22" w:lineRule="atLeast"/>
        <w:ind w:left="1418" w:hanging="851"/>
        <w:rPr>
          <w:rFonts w:ascii="Calibri Light" w:hAnsi="Calibri Light" w:cs="Calibri Light"/>
          <w:sz w:val="24"/>
          <w:szCs w:val="24"/>
        </w:rPr>
      </w:pPr>
      <w:r w:rsidRPr="00FC4F96">
        <w:rPr>
          <w:rFonts w:ascii="Calibri Light" w:hAnsi="Calibri Light" w:cs="Calibri Light"/>
          <w:sz w:val="24"/>
          <w:szCs w:val="24"/>
        </w:rPr>
        <w:lastRenderedPageBreak/>
        <w:t>Transfer/ transport restricted, confidential, and highly confidential information using only approved and secured mechanisms.</w:t>
      </w:r>
    </w:p>
    <w:p w14:paraId="30A3748E" w14:textId="77777777" w:rsidR="00C94D51" w:rsidRPr="00FC4F96" w:rsidRDefault="00C94D51" w:rsidP="00AE69E4">
      <w:pPr>
        <w:pStyle w:val="ListParagraph"/>
        <w:numPr>
          <w:ilvl w:val="2"/>
          <w:numId w:val="25"/>
        </w:numPr>
        <w:spacing w:line="22" w:lineRule="atLeast"/>
        <w:ind w:left="1418" w:hanging="851"/>
        <w:rPr>
          <w:rFonts w:ascii="Calibri Light" w:hAnsi="Calibri Light" w:cs="Calibri Light"/>
          <w:sz w:val="24"/>
          <w:szCs w:val="24"/>
        </w:rPr>
      </w:pPr>
      <w:r w:rsidRPr="00FC4F96">
        <w:rPr>
          <w:rFonts w:ascii="Calibri Light" w:hAnsi="Calibri Light" w:cs="Calibri Light"/>
          <w:sz w:val="24"/>
          <w:szCs w:val="24"/>
        </w:rPr>
        <w:t>Revise password and other authentication mechanisms suspected of compromise.</w:t>
      </w:r>
    </w:p>
    <w:p w14:paraId="09BB3731" w14:textId="0790B043" w:rsidR="00C94D51" w:rsidRDefault="00C94D51" w:rsidP="00AE69E4">
      <w:pPr>
        <w:pStyle w:val="ListParagraph"/>
        <w:numPr>
          <w:ilvl w:val="2"/>
          <w:numId w:val="25"/>
        </w:numPr>
        <w:spacing w:after="0" w:line="22" w:lineRule="atLeast"/>
        <w:ind w:left="1418" w:hanging="851"/>
        <w:rPr>
          <w:rFonts w:ascii="Calibri Light" w:hAnsi="Calibri Light" w:cs="Calibri Light"/>
          <w:sz w:val="24"/>
          <w:szCs w:val="24"/>
        </w:rPr>
      </w:pPr>
      <w:r w:rsidRPr="00FC4F96">
        <w:rPr>
          <w:rFonts w:ascii="Calibri Light" w:hAnsi="Calibri Light" w:cs="Calibri Light"/>
          <w:sz w:val="24"/>
          <w:szCs w:val="24"/>
        </w:rPr>
        <w:t>Report any suspected or identified incidents to the Information Security Manager and IT help desk</w:t>
      </w:r>
      <w:r w:rsidR="00C45AAA">
        <w:rPr>
          <w:rFonts w:ascii="Calibri Light" w:hAnsi="Calibri Light" w:cs="Calibri Light"/>
          <w:sz w:val="24"/>
          <w:szCs w:val="24"/>
        </w:rPr>
        <w:t>.</w:t>
      </w:r>
    </w:p>
    <w:p w14:paraId="67BE9D4C" w14:textId="77777777" w:rsidR="00C45AAA" w:rsidRPr="00C45AAA" w:rsidRDefault="00C45AAA" w:rsidP="00C45AAA">
      <w:pPr>
        <w:spacing w:after="0" w:line="22" w:lineRule="atLeast"/>
        <w:rPr>
          <w:rFonts w:ascii="Calibri Light" w:hAnsi="Calibri Light" w:cs="Calibri Light"/>
          <w:sz w:val="24"/>
          <w:szCs w:val="24"/>
        </w:rPr>
      </w:pPr>
    </w:p>
    <w:p w14:paraId="6E4110D7" w14:textId="77777777" w:rsidR="00C94D51" w:rsidRDefault="00C94D51" w:rsidP="00AE69E4">
      <w:pPr>
        <w:pStyle w:val="ListParagraph"/>
        <w:numPr>
          <w:ilvl w:val="1"/>
          <w:numId w:val="25"/>
        </w:numPr>
        <w:spacing w:line="22" w:lineRule="atLeast"/>
        <w:ind w:left="567" w:hanging="567"/>
        <w:rPr>
          <w:rFonts w:ascii="Calibri Light" w:hAnsi="Calibri Light" w:cs="Calibri Light"/>
          <w:sz w:val="24"/>
          <w:szCs w:val="24"/>
        </w:rPr>
      </w:pPr>
      <w:r w:rsidRPr="00D420D0">
        <w:rPr>
          <w:rFonts w:ascii="Calibri Light" w:hAnsi="Calibri Light" w:cs="Calibri Light"/>
          <w:sz w:val="24"/>
          <w:szCs w:val="24"/>
        </w:rPr>
        <w:t xml:space="preserve">To comply with this </w:t>
      </w:r>
      <w:r>
        <w:rPr>
          <w:rFonts w:ascii="Calibri Light" w:hAnsi="Calibri Light" w:cs="Calibri Light"/>
          <w:sz w:val="24"/>
          <w:szCs w:val="24"/>
        </w:rPr>
        <w:t>A</w:t>
      </w:r>
      <w:r w:rsidRPr="00D420D0">
        <w:rPr>
          <w:rFonts w:ascii="Calibri Light" w:hAnsi="Calibri Light" w:cs="Calibri Light"/>
          <w:sz w:val="24"/>
          <w:szCs w:val="24"/>
        </w:rPr>
        <w:t xml:space="preserve">cceptable </w:t>
      </w:r>
      <w:r>
        <w:rPr>
          <w:rFonts w:ascii="Calibri Light" w:hAnsi="Calibri Light" w:cs="Calibri Light"/>
          <w:sz w:val="24"/>
          <w:szCs w:val="24"/>
        </w:rPr>
        <w:t>U</w:t>
      </w:r>
      <w:r w:rsidRPr="00D420D0">
        <w:rPr>
          <w:rFonts w:ascii="Calibri Light" w:hAnsi="Calibri Light" w:cs="Calibri Light"/>
          <w:sz w:val="24"/>
          <w:szCs w:val="24"/>
        </w:rPr>
        <w:t xml:space="preserve">se </w:t>
      </w:r>
      <w:r>
        <w:rPr>
          <w:rFonts w:ascii="Calibri Light" w:hAnsi="Calibri Light" w:cs="Calibri Light"/>
          <w:sz w:val="24"/>
          <w:szCs w:val="24"/>
        </w:rPr>
        <w:t>P</w:t>
      </w:r>
      <w:r w:rsidRPr="00D420D0">
        <w:rPr>
          <w:rFonts w:ascii="Calibri Light" w:hAnsi="Calibri Light" w:cs="Calibri Light"/>
          <w:sz w:val="24"/>
          <w:szCs w:val="24"/>
        </w:rPr>
        <w:t xml:space="preserve">olicy individuals covered by this policy </w:t>
      </w:r>
      <w:r w:rsidRPr="00B143B4">
        <w:rPr>
          <w:rFonts w:ascii="Calibri Light" w:hAnsi="Calibri Light" w:cs="Calibri Light"/>
          <w:b/>
          <w:bCs/>
          <w:sz w:val="24"/>
          <w:szCs w:val="24"/>
        </w:rPr>
        <w:t>must</w:t>
      </w:r>
      <w:r w:rsidRPr="00D420D0">
        <w:rPr>
          <w:rFonts w:ascii="Calibri Light" w:hAnsi="Calibri Light" w:cs="Calibri Light"/>
          <w:sz w:val="24"/>
          <w:szCs w:val="24"/>
        </w:rPr>
        <w:t xml:space="preserve"> </w:t>
      </w:r>
      <w:r w:rsidRPr="00D420D0">
        <w:rPr>
          <w:rFonts w:ascii="Calibri Light" w:hAnsi="Calibri Light" w:cs="Calibri Light"/>
          <w:b/>
          <w:bCs/>
          <w:sz w:val="24"/>
          <w:szCs w:val="24"/>
        </w:rPr>
        <w:t>NOT</w:t>
      </w:r>
      <w:r w:rsidRPr="00D420D0">
        <w:rPr>
          <w:rFonts w:ascii="Calibri Light" w:hAnsi="Calibri Light" w:cs="Calibri Light"/>
          <w:sz w:val="24"/>
          <w:szCs w:val="24"/>
        </w:rPr>
        <w:t xml:space="preserve">: </w:t>
      </w:r>
    </w:p>
    <w:p w14:paraId="512FF13B" w14:textId="77777777" w:rsidR="00C94D51" w:rsidRPr="00D420D0" w:rsidRDefault="00C94D51" w:rsidP="00C94D51">
      <w:pPr>
        <w:spacing w:after="0"/>
        <w:rPr>
          <w:rFonts w:ascii="Calibri Light" w:hAnsi="Calibri Light" w:cs="Calibri Light"/>
          <w:sz w:val="24"/>
          <w:szCs w:val="24"/>
        </w:rPr>
      </w:pPr>
    </w:p>
    <w:p w14:paraId="37463847"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Attempt to access or use systems, files, or data without permission.</w:t>
      </w:r>
    </w:p>
    <w:p w14:paraId="1BE9DF73"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Reveal a password or other authentication mechanism to any other individual, even those claiming to be from Internal IT at the telephone or in person.</w:t>
      </w:r>
    </w:p>
    <w:p w14:paraId="762E0894"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Use available resources to decode passwords or access-controlled information.</w:t>
      </w:r>
    </w:p>
    <w:p w14:paraId="5F0C12BF"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Attempt to circumvent security controls including network security measures.</w:t>
      </w:r>
    </w:p>
    <w:p w14:paraId="6D380253"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Carry out any activity with intent to harm any systems owned and operated by Microlink or not</w:t>
      </w:r>
      <w:r>
        <w:rPr>
          <w:rFonts w:ascii="Calibri Light" w:hAnsi="Calibri Light" w:cs="Calibri Light"/>
          <w:sz w:val="24"/>
          <w:szCs w:val="24"/>
        </w:rPr>
        <w:t>, i</w:t>
      </w:r>
      <w:r w:rsidRPr="00FC4F96">
        <w:rPr>
          <w:rFonts w:ascii="Calibri Light" w:hAnsi="Calibri Light" w:cs="Calibri Light"/>
          <w:sz w:val="24"/>
          <w:szCs w:val="24"/>
        </w:rPr>
        <w:t>ncluding spread of viruses or disruption service.</w:t>
      </w:r>
    </w:p>
    <w:p w14:paraId="18BE1B4C"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Delete, damage, or make unauthorised changes to Microlink data.</w:t>
      </w:r>
    </w:p>
    <w:p w14:paraId="5029F0E0"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Make, use, store or transmit illegal copies of copyrighted material using microlink computers or systems.</w:t>
      </w:r>
    </w:p>
    <w:p w14:paraId="740A990A"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Use email, social media, or any other digital communication services in violation of any laws, or to harass or intimidate another person. For example:</w:t>
      </w:r>
    </w:p>
    <w:p w14:paraId="559E0267" w14:textId="77777777" w:rsidR="00C94D51" w:rsidRPr="00FC4F96" w:rsidRDefault="00C94D51" w:rsidP="00C94D51">
      <w:pPr>
        <w:pStyle w:val="ListParagraph"/>
        <w:numPr>
          <w:ilvl w:val="3"/>
          <w:numId w:val="25"/>
        </w:numPr>
        <w:ind w:left="2268" w:hanging="850"/>
        <w:rPr>
          <w:rFonts w:ascii="Calibri Light" w:hAnsi="Calibri Light" w:cs="Calibri Light"/>
          <w:sz w:val="24"/>
          <w:szCs w:val="24"/>
        </w:rPr>
      </w:pPr>
      <w:r w:rsidRPr="00FC4F96">
        <w:rPr>
          <w:rFonts w:ascii="Calibri Light" w:hAnsi="Calibri Light" w:cs="Calibri Light"/>
          <w:sz w:val="24"/>
          <w:szCs w:val="24"/>
        </w:rPr>
        <w:t>broadcasting unsolicited messages</w:t>
      </w:r>
    </w:p>
    <w:p w14:paraId="29CF074E" w14:textId="77777777" w:rsidR="00C94D51" w:rsidRPr="00FC4F96" w:rsidRDefault="00C94D51" w:rsidP="00C94D51">
      <w:pPr>
        <w:pStyle w:val="ListParagraph"/>
        <w:numPr>
          <w:ilvl w:val="3"/>
          <w:numId w:val="25"/>
        </w:numPr>
        <w:ind w:left="2268" w:hanging="850"/>
        <w:rPr>
          <w:rFonts w:ascii="Calibri Light" w:hAnsi="Calibri Light" w:cs="Calibri Light"/>
          <w:sz w:val="24"/>
          <w:szCs w:val="24"/>
        </w:rPr>
      </w:pPr>
      <w:r w:rsidRPr="00FC4F96">
        <w:rPr>
          <w:rFonts w:ascii="Calibri Light" w:hAnsi="Calibri Light" w:cs="Calibri Light"/>
          <w:sz w:val="24"/>
          <w:szCs w:val="24"/>
        </w:rPr>
        <w:t>repeatedly sending unwanted mail</w:t>
      </w:r>
    </w:p>
    <w:p w14:paraId="065805AB" w14:textId="77777777" w:rsidR="00C94D51" w:rsidRPr="00FC4F96" w:rsidRDefault="00C94D51" w:rsidP="00C94D51">
      <w:pPr>
        <w:pStyle w:val="ListParagraph"/>
        <w:numPr>
          <w:ilvl w:val="3"/>
          <w:numId w:val="25"/>
        </w:numPr>
        <w:ind w:left="2268" w:hanging="850"/>
        <w:rPr>
          <w:rFonts w:ascii="Calibri Light" w:hAnsi="Calibri Light" w:cs="Calibri Light"/>
          <w:sz w:val="24"/>
          <w:szCs w:val="24"/>
        </w:rPr>
      </w:pPr>
      <w:r w:rsidRPr="00FC4F96">
        <w:rPr>
          <w:rFonts w:ascii="Calibri Light" w:hAnsi="Calibri Light" w:cs="Calibri Light"/>
          <w:sz w:val="24"/>
          <w:szCs w:val="24"/>
        </w:rPr>
        <w:t xml:space="preserve">using someone else’s name or User ID </w:t>
      </w:r>
    </w:p>
    <w:p w14:paraId="79DE2BC9" w14:textId="77777777" w:rsidR="00C94D51" w:rsidRPr="00FC4F96" w:rsidRDefault="00C94D51" w:rsidP="00C94D51">
      <w:pPr>
        <w:pStyle w:val="ListParagraph"/>
        <w:numPr>
          <w:ilvl w:val="3"/>
          <w:numId w:val="25"/>
        </w:numPr>
        <w:ind w:left="2268" w:hanging="850"/>
        <w:rPr>
          <w:rFonts w:ascii="Calibri Light" w:hAnsi="Calibri Light" w:cs="Calibri Light"/>
          <w:sz w:val="24"/>
          <w:szCs w:val="24"/>
        </w:rPr>
      </w:pPr>
      <w:r w:rsidRPr="00FC4F96">
        <w:rPr>
          <w:rFonts w:ascii="Calibri Light" w:hAnsi="Calibri Light" w:cs="Calibri Light"/>
          <w:sz w:val="24"/>
          <w:szCs w:val="24"/>
        </w:rPr>
        <w:t>Waste shared computing or network resources</w:t>
      </w:r>
      <w:r>
        <w:rPr>
          <w:rFonts w:ascii="Calibri Light" w:hAnsi="Calibri Light" w:cs="Calibri Light"/>
          <w:sz w:val="24"/>
          <w:szCs w:val="24"/>
        </w:rPr>
        <w:t>, for example:</w:t>
      </w:r>
    </w:p>
    <w:p w14:paraId="5B42C6D6"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Pr>
          <w:rFonts w:ascii="Calibri Light" w:hAnsi="Calibri Light" w:cs="Calibri Light"/>
          <w:sz w:val="24"/>
          <w:szCs w:val="24"/>
        </w:rPr>
        <w:t>by</w:t>
      </w:r>
      <w:r w:rsidRPr="00FC4F96">
        <w:rPr>
          <w:rFonts w:ascii="Calibri Light" w:hAnsi="Calibri Light" w:cs="Calibri Light"/>
          <w:sz w:val="24"/>
          <w:szCs w:val="24"/>
        </w:rPr>
        <w:t xml:space="preserve"> intentionally placing a program in an endless loop</w:t>
      </w:r>
    </w:p>
    <w:p w14:paraId="2BD2F3A8"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sidRPr="00FC4F96">
        <w:rPr>
          <w:rFonts w:ascii="Calibri Light" w:hAnsi="Calibri Light" w:cs="Calibri Light"/>
          <w:sz w:val="24"/>
          <w:szCs w:val="24"/>
        </w:rPr>
        <w:t xml:space="preserve">printing excessive amounts of paper </w:t>
      </w:r>
    </w:p>
    <w:p w14:paraId="56DA4DCB"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sidRPr="00FC4F96">
        <w:rPr>
          <w:rFonts w:ascii="Calibri Light" w:hAnsi="Calibri Light" w:cs="Calibri Light"/>
          <w:sz w:val="24"/>
          <w:szCs w:val="24"/>
        </w:rPr>
        <w:t>sending chain letters or unsolicited mass mailings</w:t>
      </w:r>
    </w:p>
    <w:p w14:paraId="0FE755D1" w14:textId="77777777" w:rsidR="00C94D51" w:rsidRPr="00FC4F96" w:rsidRDefault="00C94D51" w:rsidP="00C94D51">
      <w:pPr>
        <w:pStyle w:val="ListParagraph"/>
        <w:numPr>
          <w:ilvl w:val="3"/>
          <w:numId w:val="25"/>
        </w:numPr>
        <w:ind w:left="2268" w:hanging="850"/>
        <w:rPr>
          <w:rFonts w:ascii="Calibri Light" w:hAnsi="Calibri Light" w:cs="Calibri Light"/>
          <w:sz w:val="24"/>
          <w:szCs w:val="24"/>
        </w:rPr>
      </w:pPr>
      <w:r w:rsidRPr="00FC4F96">
        <w:rPr>
          <w:rFonts w:ascii="Calibri Light" w:hAnsi="Calibri Light" w:cs="Calibri Light"/>
          <w:sz w:val="24"/>
          <w:szCs w:val="24"/>
        </w:rPr>
        <w:t>Place links to sites which</w:t>
      </w:r>
      <w:r>
        <w:rPr>
          <w:rFonts w:ascii="Calibri Light" w:hAnsi="Calibri Light" w:cs="Calibri Light"/>
          <w:sz w:val="24"/>
          <w:szCs w:val="24"/>
        </w:rPr>
        <w:t>:</w:t>
      </w:r>
      <w:r w:rsidRPr="00FC4F96">
        <w:rPr>
          <w:rFonts w:ascii="Calibri Light" w:hAnsi="Calibri Light" w:cs="Calibri Light"/>
          <w:sz w:val="24"/>
          <w:szCs w:val="24"/>
        </w:rPr>
        <w:t xml:space="preserve"> </w:t>
      </w:r>
    </w:p>
    <w:p w14:paraId="38D3EA13"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Pr>
          <w:rFonts w:ascii="Calibri Light" w:hAnsi="Calibri Light" w:cs="Calibri Light"/>
          <w:sz w:val="24"/>
          <w:szCs w:val="24"/>
        </w:rPr>
        <w:t>f</w:t>
      </w:r>
      <w:r w:rsidRPr="00FC4F96">
        <w:rPr>
          <w:rFonts w:ascii="Calibri Light" w:hAnsi="Calibri Light" w:cs="Calibri Light"/>
          <w:sz w:val="24"/>
          <w:szCs w:val="24"/>
        </w:rPr>
        <w:t>acilitate illegal or improper use</w:t>
      </w:r>
    </w:p>
    <w:p w14:paraId="34C7A8C1"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Pr>
          <w:rFonts w:ascii="Calibri Light" w:hAnsi="Calibri Light" w:cs="Calibri Light"/>
          <w:sz w:val="24"/>
          <w:szCs w:val="24"/>
        </w:rPr>
        <w:t>c</w:t>
      </w:r>
      <w:r w:rsidRPr="00FC4F96">
        <w:rPr>
          <w:rFonts w:ascii="Calibri Light" w:hAnsi="Calibri Light" w:cs="Calibri Light"/>
          <w:sz w:val="24"/>
          <w:szCs w:val="24"/>
        </w:rPr>
        <w:t>ontain Copyrighted materials or facilitate in its distribution</w:t>
      </w:r>
    </w:p>
    <w:p w14:paraId="6AA1C363" w14:textId="77777777" w:rsidR="00C94D51" w:rsidRPr="00FC4F96" w:rsidRDefault="00C94D51" w:rsidP="00C94D51">
      <w:pPr>
        <w:pStyle w:val="ListParagraph"/>
        <w:numPr>
          <w:ilvl w:val="4"/>
          <w:numId w:val="25"/>
        </w:numPr>
        <w:ind w:left="2835" w:hanging="567"/>
        <w:rPr>
          <w:rFonts w:ascii="Calibri Light" w:hAnsi="Calibri Light" w:cs="Calibri Light"/>
          <w:sz w:val="24"/>
          <w:szCs w:val="24"/>
        </w:rPr>
      </w:pPr>
      <w:r>
        <w:rPr>
          <w:rFonts w:ascii="Calibri Light" w:hAnsi="Calibri Light" w:cs="Calibri Light"/>
          <w:sz w:val="24"/>
          <w:szCs w:val="24"/>
        </w:rPr>
        <w:t>d</w:t>
      </w:r>
      <w:r w:rsidRPr="00FC4F96">
        <w:rPr>
          <w:rFonts w:ascii="Calibri Light" w:hAnsi="Calibri Light" w:cs="Calibri Light"/>
          <w:sz w:val="24"/>
          <w:szCs w:val="24"/>
        </w:rPr>
        <w:t>isplay pornographic material</w:t>
      </w:r>
    </w:p>
    <w:p w14:paraId="5AD18D8C" w14:textId="77777777" w:rsidR="00C94D51" w:rsidRPr="00D420D0" w:rsidRDefault="00C94D51" w:rsidP="00C94D51">
      <w:pPr>
        <w:pStyle w:val="ListParagraph"/>
        <w:numPr>
          <w:ilvl w:val="2"/>
          <w:numId w:val="25"/>
        </w:numPr>
        <w:ind w:left="1418" w:hanging="851"/>
        <w:rPr>
          <w:rFonts w:ascii="Calibri Light" w:hAnsi="Calibri Light" w:cs="Calibri Light"/>
          <w:sz w:val="24"/>
          <w:szCs w:val="24"/>
        </w:rPr>
      </w:pPr>
      <w:r w:rsidRPr="00D420D0">
        <w:rPr>
          <w:rFonts w:ascii="Calibri Light" w:hAnsi="Calibri Light" w:cs="Calibri Light"/>
          <w:sz w:val="24"/>
          <w:szCs w:val="24"/>
        </w:rPr>
        <w:t>Post messages which would be in contempt of court.</w:t>
      </w:r>
      <w:r>
        <w:rPr>
          <w:rFonts w:ascii="Calibri Light" w:hAnsi="Calibri Light" w:cs="Calibri Light"/>
          <w:sz w:val="24"/>
          <w:szCs w:val="24"/>
        </w:rPr>
        <w:t xml:space="preserve">  </w:t>
      </w:r>
      <w:r w:rsidRPr="00D420D0">
        <w:rPr>
          <w:rFonts w:ascii="Calibri Light" w:hAnsi="Calibri Light" w:cs="Calibri Light"/>
          <w:sz w:val="24"/>
          <w:szCs w:val="24"/>
        </w:rPr>
        <w:t>Use Microlink’s systems or networks for commercial purposes outside of t</w:t>
      </w:r>
      <w:r>
        <w:rPr>
          <w:rFonts w:ascii="Calibri Light" w:hAnsi="Calibri Light" w:cs="Calibri Light"/>
          <w:sz w:val="24"/>
          <w:szCs w:val="24"/>
        </w:rPr>
        <w:t>hose</w:t>
      </w:r>
      <w:r w:rsidRPr="00D420D0">
        <w:rPr>
          <w:rFonts w:ascii="Calibri Light" w:hAnsi="Calibri Light" w:cs="Calibri Light"/>
          <w:sz w:val="24"/>
          <w:szCs w:val="24"/>
        </w:rPr>
        <w:t xml:space="preserve"> that are </w:t>
      </w:r>
      <w:r>
        <w:rPr>
          <w:rFonts w:ascii="Calibri Light" w:hAnsi="Calibri Light" w:cs="Calibri Light"/>
          <w:sz w:val="24"/>
          <w:szCs w:val="24"/>
        </w:rPr>
        <w:t xml:space="preserve">not </w:t>
      </w:r>
      <w:r w:rsidRPr="00D420D0">
        <w:rPr>
          <w:rFonts w:ascii="Calibri Light" w:hAnsi="Calibri Light" w:cs="Calibri Light"/>
          <w:sz w:val="24"/>
          <w:szCs w:val="24"/>
        </w:rPr>
        <w:t>for fill Microlink business. For example, by selling access to your User ID or by performing work for profit with Microlink resources in a manner not authori</w:t>
      </w:r>
      <w:r>
        <w:rPr>
          <w:rFonts w:ascii="Calibri Light" w:hAnsi="Calibri Light" w:cs="Calibri Light"/>
          <w:sz w:val="24"/>
          <w:szCs w:val="24"/>
        </w:rPr>
        <w:t>s</w:t>
      </w:r>
      <w:r w:rsidRPr="00D420D0">
        <w:rPr>
          <w:rFonts w:ascii="Calibri Light" w:hAnsi="Calibri Light" w:cs="Calibri Light"/>
          <w:sz w:val="24"/>
          <w:szCs w:val="24"/>
        </w:rPr>
        <w:t>ed by Microlink.</w:t>
      </w:r>
    </w:p>
    <w:p w14:paraId="343012DF"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State or imply that you speak on behalf of Microlink or use any of its trademarks, logos without authorisation.</w:t>
      </w:r>
    </w:p>
    <w:p w14:paraId="3350B4C7" w14:textId="57ECC2FF" w:rsidR="00C94D51" w:rsidRPr="00FC4F96"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Violate any laws that govern the use of IT resources</w:t>
      </w:r>
      <w:r>
        <w:rPr>
          <w:rFonts w:ascii="Calibri Light" w:hAnsi="Calibri Light" w:cs="Calibri Light"/>
          <w:sz w:val="24"/>
          <w:szCs w:val="24"/>
        </w:rPr>
        <w:t xml:space="preserve"> s</w:t>
      </w:r>
      <w:r w:rsidRPr="00FC4F96">
        <w:rPr>
          <w:rFonts w:ascii="Calibri Light" w:hAnsi="Calibri Light" w:cs="Calibri Light"/>
          <w:sz w:val="24"/>
          <w:szCs w:val="24"/>
        </w:rPr>
        <w:t xml:space="preserve">uch as but not limited to Computer </w:t>
      </w:r>
      <w:r>
        <w:rPr>
          <w:rFonts w:ascii="Calibri Light" w:hAnsi="Calibri Light" w:cs="Calibri Light"/>
          <w:sz w:val="24"/>
          <w:szCs w:val="24"/>
        </w:rPr>
        <w:t>M</w:t>
      </w:r>
      <w:r w:rsidRPr="00FC4F96">
        <w:rPr>
          <w:rFonts w:ascii="Calibri Light" w:hAnsi="Calibri Light" w:cs="Calibri Light"/>
          <w:sz w:val="24"/>
          <w:szCs w:val="24"/>
        </w:rPr>
        <w:t xml:space="preserve">isuse </w:t>
      </w:r>
      <w:r>
        <w:rPr>
          <w:rFonts w:ascii="Calibri Light" w:hAnsi="Calibri Light" w:cs="Calibri Light"/>
          <w:sz w:val="24"/>
          <w:szCs w:val="24"/>
        </w:rPr>
        <w:t>A</w:t>
      </w:r>
      <w:r w:rsidRPr="00FC4F96">
        <w:rPr>
          <w:rFonts w:ascii="Calibri Light" w:hAnsi="Calibri Light" w:cs="Calibri Light"/>
          <w:sz w:val="24"/>
          <w:szCs w:val="24"/>
        </w:rPr>
        <w:t>ct (1990)</w:t>
      </w:r>
      <w:r>
        <w:rPr>
          <w:rFonts w:ascii="Calibri Light" w:hAnsi="Calibri Light" w:cs="Calibri Light"/>
          <w:sz w:val="24"/>
          <w:szCs w:val="24"/>
        </w:rPr>
        <w:t xml:space="preserve">, </w:t>
      </w:r>
      <w:r w:rsidRPr="00FC4F96">
        <w:rPr>
          <w:rFonts w:ascii="Calibri Light" w:hAnsi="Calibri Light" w:cs="Calibri Light"/>
          <w:sz w:val="24"/>
          <w:szCs w:val="24"/>
        </w:rPr>
        <w:t>Copyright, Design and Patents Act (1988), Data Protection Act (2018)</w:t>
      </w:r>
    </w:p>
    <w:p w14:paraId="3A33FFE0" w14:textId="77777777" w:rsidR="00C94D51" w:rsidRPr="00FC4F96" w:rsidRDefault="00C94D51" w:rsidP="00C94D51">
      <w:pPr>
        <w:pStyle w:val="ListParagraph"/>
        <w:numPr>
          <w:ilvl w:val="2"/>
          <w:numId w:val="25"/>
        </w:numPr>
        <w:ind w:left="1418" w:hanging="851"/>
        <w:rPr>
          <w:rFonts w:ascii="Calibri Light" w:hAnsi="Calibri Light" w:cs="Calibri Light"/>
          <w:sz w:val="24"/>
          <w:szCs w:val="24"/>
        </w:rPr>
      </w:pPr>
      <w:r>
        <w:rPr>
          <w:rFonts w:ascii="Calibri Light" w:hAnsi="Calibri Light" w:cs="Calibri Light"/>
          <w:sz w:val="24"/>
          <w:szCs w:val="24"/>
        </w:rPr>
        <w:t>U</w:t>
      </w:r>
      <w:r w:rsidRPr="00FC4F96">
        <w:rPr>
          <w:rFonts w:ascii="Calibri Light" w:hAnsi="Calibri Light" w:cs="Calibri Light"/>
          <w:sz w:val="24"/>
          <w:szCs w:val="24"/>
        </w:rPr>
        <w:t>se “auto-forward” rules to send business e-mail to a non-</w:t>
      </w:r>
      <w:r>
        <w:rPr>
          <w:rFonts w:ascii="Calibri Light" w:hAnsi="Calibri Light" w:cs="Calibri Light"/>
          <w:sz w:val="24"/>
          <w:szCs w:val="24"/>
        </w:rPr>
        <w:t>M</w:t>
      </w:r>
      <w:r w:rsidRPr="00FC4F96">
        <w:rPr>
          <w:rFonts w:ascii="Calibri Light" w:hAnsi="Calibri Light" w:cs="Calibri Light"/>
          <w:sz w:val="24"/>
          <w:szCs w:val="24"/>
        </w:rPr>
        <w:t>icrolink email account.</w:t>
      </w:r>
    </w:p>
    <w:p w14:paraId="77EBF616" w14:textId="77777777" w:rsidR="00C94D51" w:rsidRDefault="00C94D51" w:rsidP="00C94D51">
      <w:pPr>
        <w:pStyle w:val="ListParagraph"/>
        <w:numPr>
          <w:ilvl w:val="2"/>
          <w:numId w:val="25"/>
        </w:numPr>
        <w:ind w:left="1418" w:hanging="851"/>
        <w:rPr>
          <w:rFonts w:ascii="Calibri Light" w:hAnsi="Calibri Light" w:cs="Calibri Light"/>
          <w:sz w:val="24"/>
          <w:szCs w:val="24"/>
        </w:rPr>
      </w:pPr>
      <w:r w:rsidRPr="00FC4F96">
        <w:rPr>
          <w:rFonts w:ascii="Calibri Light" w:hAnsi="Calibri Light" w:cs="Calibri Light"/>
          <w:sz w:val="24"/>
          <w:szCs w:val="24"/>
        </w:rPr>
        <w:t>Store confidential data on local drives, flash drives, or other portable or external media.</w:t>
      </w:r>
    </w:p>
    <w:p w14:paraId="6620D1AC" w14:textId="6987254A" w:rsidR="000E3F6D" w:rsidRDefault="000E3F6D" w:rsidP="00C94D51">
      <w:pPr>
        <w:pStyle w:val="ListParagraph"/>
        <w:numPr>
          <w:ilvl w:val="2"/>
          <w:numId w:val="25"/>
        </w:numPr>
        <w:ind w:left="1418" w:hanging="851"/>
        <w:rPr>
          <w:rFonts w:ascii="Calibri Light" w:hAnsi="Calibri Light" w:cs="Calibri Light"/>
          <w:sz w:val="24"/>
          <w:szCs w:val="24"/>
        </w:rPr>
      </w:pPr>
      <w:r>
        <w:rPr>
          <w:rFonts w:ascii="Calibri Light" w:hAnsi="Calibri Light" w:cs="Calibri Light"/>
          <w:sz w:val="24"/>
          <w:szCs w:val="24"/>
        </w:rPr>
        <w:t xml:space="preserve">Use </w:t>
      </w:r>
      <w:r w:rsidR="002470AD">
        <w:rPr>
          <w:rFonts w:ascii="Calibri Light" w:hAnsi="Calibri Light" w:cs="Calibri Light"/>
          <w:sz w:val="24"/>
          <w:szCs w:val="24"/>
        </w:rPr>
        <w:t>company resources for personal use.</w:t>
      </w:r>
    </w:p>
    <w:p w14:paraId="459DF5D5" w14:textId="77777777" w:rsidR="00B54A63" w:rsidRPr="00FC4F96" w:rsidRDefault="00B54A63" w:rsidP="00B54A63">
      <w:pPr>
        <w:pStyle w:val="ListParagraph"/>
        <w:ind w:left="1418"/>
        <w:rPr>
          <w:rFonts w:ascii="Calibri Light" w:hAnsi="Calibri Light" w:cs="Calibri Light"/>
          <w:sz w:val="24"/>
          <w:szCs w:val="24"/>
        </w:rPr>
      </w:pPr>
    </w:p>
    <w:p w14:paraId="324C8F4C" w14:textId="77777777" w:rsidR="00C94D51" w:rsidRPr="00D420D0" w:rsidRDefault="00C94D51" w:rsidP="00C94D51">
      <w:pPr>
        <w:pStyle w:val="Heading1"/>
        <w:numPr>
          <w:ilvl w:val="0"/>
          <w:numId w:val="25"/>
        </w:numPr>
        <w:spacing w:line="240" w:lineRule="auto"/>
        <w:ind w:left="567" w:hanging="567"/>
        <w:jc w:val="both"/>
      </w:pPr>
      <w:bookmarkStart w:id="17" w:name="_Toc120099831"/>
      <w:bookmarkStart w:id="18" w:name="_Toc120179656"/>
      <w:r w:rsidRPr="00D420D0">
        <w:lastRenderedPageBreak/>
        <w:t>Exceptions</w:t>
      </w:r>
      <w:bookmarkEnd w:id="17"/>
      <w:bookmarkEnd w:id="18"/>
    </w:p>
    <w:p w14:paraId="3E222044" w14:textId="77777777" w:rsidR="00C94D51" w:rsidRPr="00FC4F96" w:rsidRDefault="00C94D51" w:rsidP="00C94D51">
      <w:pPr>
        <w:spacing w:after="0" w:line="240" w:lineRule="auto"/>
        <w:rPr>
          <w:rFonts w:ascii="Calibri Light" w:hAnsi="Calibri Light" w:cs="Calibri Light"/>
          <w:sz w:val="24"/>
          <w:szCs w:val="24"/>
        </w:rPr>
      </w:pPr>
    </w:p>
    <w:p w14:paraId="3E3C9962" w14:textId="77777777" w:rsidR="00C94D51" w:rsidRPr="00FC4F96" w:rsidRDefault="00C94D51" w:rsidP="00C94D51">
      <w:pPr>
        <w:ind w:left="567" w:hanging="567"/>
        <w:rPr>
          <w:rFonts w:ascii="Calibri Light" w:hAnsi="Calibri Light" w:cs="Calibri Light"/>
          <w:sz w:val="24"/>
          <w:szCs w:val="24"/>
        </w:rPr>
      </w:pPr>
      <w:r w:rsidRPr="00FC4F96">
        <w:rPr>
          <w:rFonts w:ascii="Calibri Light" w:hAnsi="Calibri Light" w:cs="Calibri Light"/>
          <w:sz w:val="24"/>
          <w:szCs w:val="24"/>
        </w:rPr>
        <w:tab/>
        <w:t>No exception may be made regarding any legal obligations to any applicable laws.  Any exception must be logged in the Exception log and approved by CISO and reviewed periodically.</w:t>
      </w:r>
    </w:p>
    <w:p w14:paraId="35D525C9" w14:textId="77777777" w:rsidR="00C94D51" w:rsidRPr="00D420D0" w:rsidRDefault="00C94D51" w:rsidP="00C94D51">
      <w:pPr>
        <w:pStyle w:val="Heading1"/>
        <w:numPr>
          <w:ilvl w:val="0"/>
          <w:numId w:val="25"/>
        </w:numPr>
        <w:spacing w:line="240" w:lineRule="auto"/>
        <w:ind w:left="567" w:hanging="567"/>
        <w:jc w:val="both"/>
      </w:pPr>
      <w:bookmarkStart w:id="19" w:name="_Toc120099832"/>
      <w:bookmarkStart w:id="20" w:name="_Toc120179657"/>
      <w:r w:rsidRPr="00D420D0">
        <w:t>Failure to comply.</w:t>
      </w:r>
      <w:bookmarkEnd w:id="19"/>
      <w:bookmarkEnd w:id="20"/>
    </w:p>
    <w:p w14:paraId="4D175A0C" w14:textId="77777777" w:rsidR="00C94D51" w:rsidRPr="00FC4F96" w:rsidRDefault="00C94D51" w:rsidP="00C94D51">
      <w:pPr>
        <w:spacing w:after="0" w:line="240" w:lineRule="auto"/>
        <w:rPr>
          <w:rFonts w:ascii="Calibri Light" w:hAnsi="Calibri Light" w:cs="Calibri Light"/>
          <w:sz w:val="24"/>
          <w:szCs w:val="24"/>
        </w:rPr>
      </w:pPr>
    </w:p>
    <w:p w14:paraId="13E669E2" w14:textId="77777777" w:rsidR="00C94D51" w:rsidRPr="00FC4F96" w:rsidRDefault="00C94D51" w:rsidP="00C94D51">
      <w:pPr>
        <w:ind w:left="567" w:hanging="567"/>
        <w:rPr>
          <w:rFonts w:ascii="Calibri Light" w:hAnsi="Calibri Light" w:cs="Calibri Light"/>
          <w:sz w:val="24"/>
          <w:szCs w:val="24"/>
        </w:rPr>
      </w:pPr>
      <w:r w:rsidRPr="00FC4F96">
        <w:rPr>
          <w:rFonts w:ascii="Calibri Light" w:hAnsi="Calibri Light" w:cs="Calibri Light"/>
          <w:sz w:val="24"/>
          <w:szCs w:val="24"/>
        </w:rPr>
        <w:tab/>
        <w:t xml:space="preserve">If an individual is found to be in violation of the Acceptable Use Policy, Microlink </w:t>
      </w:r>
      <w:r>
        <w:rPr>
          <w:rFonts w:ascii="Calibri Light" w:hAnsi="Calibri Light" w:cs="Calibri Light"/>
          <w:sz w:val="24"/>
          <w:szCs w:val="24"/>
        </w:rPr>
        <w:t>will</w:t>
      </w:r>
      <w:r w:rsidRPr="00FC4F96">
        <w:rPr>
          <w:rFonts w:ascii="Calibri Light" w:hAnsi="Calibri Light" w:cs="Calibri Light"/>
          <w:sz w:val="24"/>
          <w:szCs w:val="24"/>
        </w:rPr>
        <w:t xml:space="preserve"> take disciplinary action, including restriction of and possible loss of network privileges or more serious consequences, up to and including termination of employment.  </w:t>
      </w:r>
    </w:p>
    <w:p w14:paraId="0978CFAF" w14:textId="77777777" w:rsidR="00C94D51" w:rsidRPr="00FC4F96" w:rsidRDefault="00C94D51" w:rsidP="00C94D51">
      <w:pPr>
        <w:ind w:left="567" w:hanging="567"/>
        <w:rPr>
          <w:rFonts w:ascii="Calibri Light" w:hAnsi="Calibri Light" w:cs="Calibri Light"/>
          <w:sz w:val="24"/>
          <w:szCs w:val="24"/>
        </w:rPr>
      </w:pPr>
      <w:r w:rsidRPr="00FC4F96">
        <w:rPr>
          <w:rFonts w:ascii="Calibri Light" w:hAnsi="Calibri Light" w:cs="Calibri Light"/>
          <w:sz w:val="24"/>
          <w:szCs w:val="24"/>
        </w:rPr>
        <w:tab/>
        <w:t>This policy is subject to change as contractual obligations and statute laws evolve.</w:t>
      </w:r>
    </w:p>
    <w:p w14:paraId="1FF07CFF" w14:textId="73B2C924" w:rsidR="001F00E9" w:rsidRDefault="00C94D51" w:rsidP="001F00E9">
      <w:pPr>
        <w:pStyle w:val="Heading1"/>
        <w:numPr>
          <w:ilvl w:val="0"/>
          <w:numId w:val="25"/>
        </w:numPr>
        <w:spacing w:line="240" w:lineRule="auto"/>
        <w:ind w:left="567" w:hanging="567"/>
        <w:jc w:val="both"/>
      </w:pPr>
      <w:bookmarkStart w:id="21" w:name="_Toc120099833"/>
      <w:bookmarkStart w:id="22" w:name="_Toc120179658"/>
      <w:r w:rsidRPr="00D420D0">
        <w:t>Monitoring</w:t>
      </w:r>
      <w:bookmarkEnd w:id="21"/>
      <w:bookmarkEnd w:id="22"/>
    </w:p>
    <w:p w14:paraId="63C7505F" w14:textId="481AF026" w:rsidR="0030575B" w:rsidRDefault="00A402E2" w:rsidP="00DD7C18">
      <w:pPr>
        <w:pStyle w:val="ListParagraph"/>
        <w:numPr>
          <w:ilvl w:val="1"/>
          <w:numId w:val="25"/>
        </w:numPr>
      </w:pPr>
      <w:r>
        <w:t xml:space="preserve">Microlink reserve the right to </w:t>
      </w:r>
      <w:r w:rsidR="005F3ADA">
        <w:t xml:space="preserve">ensure that computer systems </w:t>
      </w:r>
      <w:r w:rsidR="00A36270">
        <w:t xml:space="preserve">used for business use are appropriately monitored to </w:t>
      </w:r>
      <w:r w:rsidR="00A84686">
        <w:t>ensure.</w:t>
      </w:r>
      <w:r w:rsidR="00A36270">
        <w:t xml:space="preserve"> </w:t>
      </w:r>
    </w:p>
    <w:p w14:paraId="63284686" w14:textId="4C7BACCF" w:rsidR="0030575B" w:rsidRDefault="0030575B" w:rsidP="0030575B">
      <w:pPr>
        <w:pStyle w:val="ListParagraph"/>
        <w:numPr>
          <w:ilvl w:val="2"/>
          <w:numId w:val="25"/>
        </w:numPr>
      </w:pPr>
      <w:r>
        <w:t>They are not abused</w:t>
      </w:r>
      <w:r w:rsidR="00A84686">
        <w:t>.</w:t>
      </w:r>
    </w:p>
    <w:p w14:paraId="3ECFF086" w14:textId="005EBE3F" w:rsidR="00DD7C18" w:rsidRDefault="0030575B" w:rsidP="0030575B">
      <w:pPr>
        <w:pStyle w:val="ListParagraph"/>
        <w:numPr>
          <w:ilvl w:val="2"/>
          <w:numId w:val="25"/>
        </w:numPr>
      </w:pPr>
      <w:r>
        <w:t xml:space="preserve">Are being used </w:t>
      </w:r>
      <w:r w:rsidR="00A84686">
        <w:t>in line</w:t>
      </w:r>
      <w:r>
        <w:t xml:space="preserve"> with this, and other policies </w:t>
      </w:r>
      <w:r w:rsidR="00A84686">
        <w:t>laid</w:t>
      </w:r>
      <w:r>
        <w:t xml:space="preserve"> out by Microlink PC</w:t>
      </w:r>
      <w:r w:rsidR="00A84686">
        <w:t>.</w:t>
      </w:r>
    </w:p>
    <w:p w14:paraId="41A7860E" w14:textId="1C184845" w:rsidR="002302F0" w:rsidRPr="00DD7C18" w:rsidRDefault="002302F0" w:rsidP="0030575B">
      <w:pPr>
        <w:pStyle w:val="ListParagraph"/>
        <w:numPr>
          <w:ilvl w:val="2"/>
          <w:numId w:val="25"/>
        </w:numPr>
      </w:pPr>
      <w:r>
        <w:t xml:space="preserve">Are used only for business </w:t>
      </w:r>
      <w:r w:rsidR="00E74C72">
        <w:t>purposes</w:t>
      </w:r>
      <w:r>
        <w:t>.</w:t>
      </w:r>
    </w:p>
    <w:p w14:paraId="4EF7BC73" w14:textId="77777777" w:rsidR="00C94D51" w:rsidRPr="00FC4F96" w:rsidRDefault="00C94D51" w:rsidP="00C94D51">
      <w:pPr>
        <w:spacing w:after="0" w:line="240" w:lineRule="auto"/>
        <w:rPr>
          <w:rFonts w:ascii="Calibri Light" w:hAnsi="Calibri Light" w:cs="Calibri Light"/>
          <w:sz w:val="24"/>
          <w:szCs w:val="24"/>
        </w:rPr>
      </w:pPr>
    </w:p>
    <w:p w14:paraId="1105606C" w14:textId="27BBCBCE" w:rsidR="00C94D51" w:rsidRPr="00544908" w:rsidRDefault="00C94D51" w:rsidP="00544908">
      <w:pPr>
        <w:pStyle w:val="ListParagraph"/>
        <w:numPr>
          <w:ilvl w:val="1"/>
          <w:numId w:val="25"/>
        </w:numPr>
        <w:rPr>
          <w:rFonts w:ascii="Calibri Light" w:hAnsi="Calibri Light" w:cs="Calibri Light"/>
          <w:sz w:val="24"/>
          <w:szCs w:val="24"/>
        </w:rPr>
      </w:pPr>
      <w:r w:rsidRPr="00544908">
        <w:rPr>
          <w:rFonts w:ascii="Calibri Light" w:hAnsi="Calibri Light" w:cs="Calibri Light"/>
          <w:sz w:val="24"/>
          <w:szCs w:val="24"/>
        </w:rPr>
        <w:t>This policy should be reviewed and updated at least annually</w:t>
      </w:r>
    </w:p>
    <w:p w14:paraId="1650BE24" w14:textId="77777777" w:rsidR="00C94D51" w:rsidRPr="00FC4F96" w:rsidRDefault="00C94D51" w:rsidP="00C94D51">
      <w:pPr>
        <w:rPr>
          <w:rFonts w:ascii="Calibri Light" w:hAnsi="Calibri Light" w:cs="Calibri Light"/>
          <w:sz w:val="24"/>
          <w:szCs w:val="24"/>
          <w:highlight w:val="lightGray"/>
        </w:rPr>
      </w:pPr>
    </w:p>
    <w:tbl>
      <w:tblPr>
        <w:tblStyle w:val="TableGrid"/>
        <w:tblW w:w="0" w:type="auto"/>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C94D51" w:rsidRPr="00FC4F96" w14:paraId="18B21CCA" w14:textId="77777777" w:rsidTr="00A85D53">
        <w:tc>
          <w:tcPr>
            <w:tcW w:w="2303" w:type="dxa"/>
            <w:vAlign w:val="center"/>
          </w:tcPr>
          <w:p w14:paraId="329B39AE"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 xml:space="preserve">Name: </w:t>
            </w:r>
          </w:p>
        </w:tc>
        <w:tc>
          <w:tcPr>
            <w:tcW w:w="6916" w:type="dxa"/>
            <w:vAlign w:val="center"/>
          </w:tcPr>
          <w:p w14:paraId="08009072"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Michael Moore</w:t>
            </w:r>
          </w:p>
        </w:tc>
      </w:tr>
      <w:tr w:rsidR="00C94D51" w:rsidRPr="00FC4F96" w14:paraId="54862299" w14:textId="77777777" w:rsidTr="00A85D53">
        <w:tc>
          <w:tcPr>
            <w:tcW w:w="2303" w:type="dxa"/>
            <w:vAlign w:val="center"/>
          </w:tcPr>
          <w:p w14:paraId="04072DC7"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Position:</w:t>
            </w:r>
          </w:p>
        </w:tc>
        <w:tc>
          <w:tcPr>
            <w:tcW w:w="6916" w:type="dxa"/>
            <w:vAlign w:val="center"/>
          </w:tcPr>
          <w:p w14:paraId="2273EE35"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Legal Counsel</w:t>
            </w:r>
          </w:p>
        </w:tc>
      </w:tr>
      <w:tr w:rsidR="00C94D51" w:rsidRPr="00FC4F96" w14:paraId="681BBE8A" w14:textId="77777777" w:rsidTr="00A85D53">
        <w:tc>
          <w:tcPr>
            <w:tcW w:w="2303" w:type="dxa"/>
            <w:vAlign w:val="center"/>
          </w:tcPr>
          <w:p w14:paraId="38EA1C07"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Date:</w:t>
            </w:r>
          </w:p>
        </w:tc>
        <w:tc>
          <w:tcPr>
            <w:tcW w:w="6916" w:type="dxa"/>
            <w:vAlign w:val="center"/>
          </w:tcPr>
          <w:p w14:paraId="08420739" w14:textId="77777777" w:rsidR="00C94D51" w:rsidRPr="00FC4F96" w:rsidRDefault="00C94D51" w:rsidP="00A85D53">
            <w:pPr>
              <w:jc w:val="both"/>
              <w:rPr>
                <w:rFonts w:ascii="Calibri Light" w:hAnsi="Calibri Light" w:cs="Calibri Light"/>
                <w:sz w:val="24"/>
                <w:szCs w:val="24"/>
              </w:rPr>
            </w:pPr>
          </w:p>
        </w:tc>
      </w:tr>
      <w:tr w:rsidR="00C94D51" w:rsidRPr="00FC4F96" w14:paraId="454D64BA" w14:textId="77777777" w:rsidTr="00A85D53">
        <w:tc>
          <w:tcPr>
            <w:tcW w:w="2303" w:type="dxa"/>
            <w:vAlign w:val="center"/>
          </w:tcPr>
          <w:p w14:paraId="0B69B41D" w14:textId="77777777" w:rsidR="00C94D51" w:rsidRPr="00FC4F96" w:rsidRDefault="00C94D51" w:rsidP="00A85D53">
            <w:pPr>
              <w:jc w:val="both"/>
              <w:rPr>
                <w:rFonts w:ascii="Calibri Light" w:hAnsi="Calibri Light" w:cs="Calibri Light"/>
                <w:sz w:val="24"/>
                <w:szCs w:val="24"/>
              </w:rPr>
            </w:pPr>
            <w:r w:rsidRPr="00FC4F96">
              <w:rPr>
                <w:rFonts w:ascii="Calibri Light" w:hAnsi="Calibri Light" w:cs="Calibri Light"/>
                <w:sz w:val="24"/>
                <w:szCs w:val="24"/>
              </w:rPr>
              <w:t>Signature:</w:t>
            </w:r>
          </w:p>
        </w:tc>
        <w:tc>
          <w:tcPr>
            <w:tcW w:w="6916" w:type="dxa"/>
            <w:tcBorders>
              <w:bottom w:val="single" w:sz="4" w:space="0" w:color="auto"/>
            </w:tcBorders>
            <w:vAlign w:val="center"/>
          </w:tcPr>
          <w:p w14:paraId="712F794D" w14:textId="77777777" w:rsidR="00C94D51" w:rsidRPr="00FC4F96" w:rsidRDefault="00C94D51" w:rsidP="00A85D53">
            <w:pPr>
              <w:jc w:val="both"/>
              <w:rPr>
                <w:rFonts w:ascii="Calibri Light" w:hAnsi="Calibri Light" w:cs="Calibri Light"/>
                <w:sz w:val="24"/>
                <w:szCs w:val="24"/>
              </w:rPr>
            </w:pPr>
          </w:p>
        </w:tc>
      </w:tr>
    </w:tbl>
    <w:p w14:paraId="451E00D2" w14:textId="77777777" w:rsidR="00C94D51" w:rsidRPr="00FC4F96" w:rsidRDefault="00C94D51" w:rsidP="00C94D51">
      <w:pPr>
        <w:rPr>
          <w:rFonts w:ascii="Calibri Light" w:hAnsi="Calibri Light" w:cs="Calibri Light"/>
          <w:sz w:val="24"/>
          <w:szCs w:val="24"/>
          <w:highlight w:val="lightGray"/>
        </w:rPr>
      </w:pPr>
    </w:p>
    <w:p w14:paraId="4DA04B55" w14:textId="77777777" w:rsidR="006B3AC9" w:rsidRPr="00C94D51" w:rsidRDefault="006B3AC9" w:rsidP="00C94D51"/>
    <w:sectPr w:rsidR="006B3AC9" w:rsidRPr="00C94D51" w:rsidSect="004F4CA9">
      <w:headerReference w:type="default" r:id="rId11"/>
      <w:footerReference w:type="even" r:id="rId12"/>
      <w:footerReference w:type="default" r:id="rId13"/>
      <w:footerReference w:type="first" r:id="rId14"/>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DC66" w14:textId="77777777" w:rsidR="00F440E7" w:rsidRDefault="00F440E7" w:rsidP="0092700F">
      <w:pPr>
        <w:spacing w:after="0" w:line="240" w:lineRule="auto"/>
      </w:pPr>
      <w:r>
        <w:separator/>
      </w:r>
    </w:p>
  </w:endnote>
  <w:endnote w:type="continuationSeparator" w:id="0">
    <w:p w14:paraId="2CF8404C" w14:textId="77777777" w:rsidR="00F440E7" w:rsidRDefault="00F440E7"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8419" w14:textId="6983A3B3" w:rsidR="0082528C" w:rsidRDefault="008F1CA6">
    <w:pPr>
      <w:pStyle w:val="Footer"/>
    </w:pPr>
    <w:r>
      <w:rPr>
        <w:noProof/>
      </w:rPr>
      <mc:AlternateContent>
        <mc:Choice Requires="wps">
          <w:drawing>
            <wp:anchor distT="0" distB="0" distL="0" distR="0" simplePos="0" relativeHeight="251659264" behindDoc="0" locked="0" layoutInCell="1" allowOverlap="1" wp14:anchorId="7A2BFD57" wp14:editId="51583985">
              <wp:simplePos x="635" y="635"/>
              <wp:positionH relativeFrom="page">
                <wp:align>center</wp:align>
              </wp:positionH>
              <wp:positionV relativeFrom="page">
                <wp:align>bottom</wp:align>
              </wp:positionV>
              <wp:extent cx="443865" cy="443865"/>
              <wp:effectExtent l="0" t="0" r="1270" b="0"/>
              <wp:wrapNone/>
              <wp:docPr id="5"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BFF27" w14:textId="1C68639F"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BFD57" id="_x0000_t202" coordsize="21600,21600" o:spt="202" path="m,l,21600r21600,l21600,xe">
              <v:stroke joinstyle="miter"/>
              <v:path gradientshapeok="t" o:connecttype="rect"/>
            </v:shapetype>
            <v:shape id="Text Box 5" o:spid="_x0000_s1026" type="#_x0000_t202" alt="Unrestricted Grade 0"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ABFF27" w14:textId="1C68639F"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7C02DDF0"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12A78E8E" w14:textId="7768F97A"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4114902A" w14:textId="1137B6C9" w:rsidR="00331C75" w:rsidRPr="009D7D03" w:rsidRDefault="007B21A4" w:rsidP="00331C75">
          <w:pPr>
            <w:pStyle w:val="Footer"/>
            <w:spacing w:before="100" w:beforeAutospacing="1" w:after="100" w:afterAutospacing="1"/>
            <w:jc w:val="center"/>
            <w:rPr>
              <w:color w:val="262626" w:themeColor="text1" w:themeTint="D9"/>
              <w:szCs w:val="16"/>
            </w:rPr>
          </w:pPr>
          <w:r>
            <w:rPr>
              <w:noProof/>
              <w:color w:val="262626" w:themeColor="text1" w:themeTint="D9"/>
              <w:szCs w:val="16"/>
            </w:rPr>
            <mc:AlternateContent>
              <mc:Choice Requires="wps">
                <w:drawing>
                  <wp:anchor distT="0" distB="0" distL="0" distR="0" simplePos="0" relativeHeight="251660288" behindDoc="0" locked="0" layoutInCell="1" allowOverlap="1" wp14:anchorId="5EB0C200" wp14:editId="7E3216D4">
                    <wp:simplePos x="0" y="0"/>
                    <wp:positionH relativeFrom="page">
                      <wp:posOffset>337841</wp:posOffset>
                    </wp:positionH>
                    <wp:positionV relativeFrom="page">
                      <wp:posOffset>1044</wp:posOffset>
                    </wp:positionV>
                    <wp:extent cx="443865" cy="443865"/>
                    <wp:effectExtent l="0" t="0" r="1270" b="0"/>
                    <wp:wrapNone/>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1D16C" w14:textId="79CC0A3A"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0C200" id="_x0000_t202" coordsize="21600,21600" o:spt="202" path="m,l,21600r21600,l21600,xe">
                    <v:stroke joinstyle="miter"/>
                    <v:path gradientshapeok="t" o:connecttype="rect"/>
                  </v:shapetype>
                  <v:shape id="Text Box 7" o:spid="_x0000_s1027" type="#_x0000_t202" alt="Unrestricted Grade 0" style="position:absolute;left:0;text-align:left;margin-left:26.6pt;margin-top:.1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" filled="f" stroked="f">
                    <v:textbox style="mso-fit-shape-to-text:t" inset="0,0,0,15pt">
                      <w:txbxContent>
                        <w:p w14:paraId="6D01D16C" w14:textId="79CC0A3A"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v:textbox>
                    <w10:wrap anchorx="page" anchory="page"/>
                  </v:shape>
                </w:pict>
              </mc:Fallback>
            </mc:AlternateContent>
          </w:r>
        </w:p>
      </w:tc>
      <w:tc>
        <w:tcPr>
          <w:tcW w:w="716" w:type="pct"/>
        </w:tcPr>
        <w:p w14:paraId="4CEB6609"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7DB64BBF" w14:textId="77777777" w:rsidR="00331C75" w:rsidRPr="009D7D03" w:rsidRDefault="00E74C72" w:rsidP="00331C75">
          <w:pPr>
            <w:pStyle w:val="Footer"/>
            <w:spacing w:before="100" w:beforeAutospacing="1" w:after="100" w:afterAutospacing="1"/>
            <w:jc w:val="center"/>
            <w:rPr>
              <w:color w:val="262626" w:themeColor="text1" w:themeTint="D9"/>
              <w:szCs w:val="16"/>
            </w:rPr>
          </w:pPr>
          <w:hyperlink r:id="rId1" w:history="1">
            <w:r w:rsidR="00251FAB" w:rsidRPr="009D7D03">
              <w:rPr>
                <w:rStyle w:val="Hyperlink"/>
                <w:color w:val="262626" w:themeColor="text1" w:themeTint="D9"/>
                <w:szCs w:val="16"/>
              </w:rPr>
              <w:t>ISMS Information Classification &amp; Handling Policy</w:t>
            </w:r>
          </w:hyperlink>
        </w:p>
      </w:tc>
      <w:tc>
        <w:tcPr>
          <w:tcW w:w="626" w:type="pct"/>
        </w:tcPr>
        <w:p w14:paraId="5584CE7A"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62F21455"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150930F5"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2601" w14:textId="2A370E70" w:rsidR="0082528C" w:rsidRDefault="008F1CA6">
    <w:pPr>
      <w:pStyle w:val="Footer"/>
    </w:pPr>
    <w:r>
      <w:rPr>
        <w:noProof/>
      </w:rPr>
      <mc:AlternateContent>
        <mc:Choice Requires="wps">
          <w:drawing>
            <wp:anchor distT="0" distB="0" distL="0" distR="0" simplePos="0" relativeHeight="251658240" behindDoc="0" locked="0" layoutInCell="1" allowOverlap="1" wp14:anchorId="1D31B30F" wp14:editId="1D5547E4">
              <wp:simplePos x="635" y="635"/>
              <wp:positionH relativeFrom="page">
                <wp:align>center</wp:align>
              </wp:positionH>
              <wp:positionV relativeFrom="page">
                <wp:align>bottom</wp:align>
              </wp:positionV>
              <wp:extent cx="443865" cy="443865"/>
              <wp:effectExtent l="0" t="0" r="1270" b="0"/>
              <wp:wrapNone/>
              <wp:docPr id="4" name="Text Box 4"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EE7DA" w14:textId="3AD16F70"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1B30F" id="_x0000_t202" coordsize="21600,21600" o:spt="202" path="m,l,21600r21600,l21600,xe">
              <v:stroke joinstyle="miter"/>
              <v:path gradientshapeok="t" o:connecttype="rect"/>
            </v:shapetype>
            <v:shape id="Text Box 4" o:spid="_x0000_s1028" type="#_x0000_t202" alt="Unrestricted Grade 0"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BEE7DA" w14:textId="3AD16F70" w:rsidR="008F1CA6" w:rsidRPr="008F1CA6" w:rsidRDefault="008F1CA6" w:rsidP="008F1CA6">
                    <w:pPr>
                      <w:spacing w:after="0"/>
                      <w:rPr>
                        <w:rFonts w:ascii="Calibri" w:eastAsia="Calibri" w:hAnsi="Calibri" w:cs="Calibri"/>
                        <w:noProof/>
                        <w:color w:val="008000"/>
                        <w:sz w:val="20"/>
                        <w:szCs w:val="20"/>
                      </w:rPr>
                    </w:pPr>
                    <w:r w:rsidRPr="008F1CA6">
                      <w:rPr>
                        <w:rFonts w:ascii="Calibri" w:eastAsia="Calibri" w:hAnsi="Calibri" w:cs="Calibri"/>
                        <w:noProof/>
                        <w:color w:val="008000"/>
                        <w:sz w:val="20"/>
                        <w:szCs w:val="20"/>
                      </w:rPr>
                      <w:t>Unrestricted Grade 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9C9E6" w14:textId="77777777" w:rsidR="00F440E7" w:rsidRDefault="00F440E7" w:rsidP="0092700F">
      <w:pPr>
        <w:spacing w:after="0" w:line="240" w:lineRule="auto"/>
      </w:pPr>
      <w:r>
        <w:separator/>
      </w:r>
    </w:p>
  </w:footnote>
  <w:footnote w:type="continuationSeparator" w:id="0">
    <w:p w14:paraId="64C53FC1" w14:textId="77777777" w:rsidR="00F440E7" w:rsidRDefault="00F440E7"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4BD1" w14:textId="77777777" w:rsidR="0092700F" w:rsidRDefault="007339E2" w:rsidP="00DF3F82">
    <w:pPr>
      <w:tabs>
        <w:tab w:val="right" w:pos="10326"/>
      </w:tabs>
      <w:jc w:val="right"/>
    </w:pPr>
    <w:r>
      <w:rPr>
        <w:noProof/>
        <w:lang w:eastAsia="en-GB"/>
      </w:rPr>
      <w:drawing>
        <wp:inline distT="0" distB="0" distL="0" distR="0" wp14:anchorId="02F37DAE" wp14:editId="52291E9A">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E117E"/>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D48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2673F9"/>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39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0630B"/>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450BCA"/>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5C17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B64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0F1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5620D0"/>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4204E"/>
    <w:multiLevelType w:val="hybridMultilevel"/>
    <w:tmpl w:val="0A3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05E87"/>
    <w:multiLevelType w:val="hybridMultilevel"/>
    <w:tmpl w:val="5270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90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D228F"/>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446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0C393E"/>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A86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9E18B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D1F6D43"/>
    <w:multiLevelType w:val="hybridMultilevel"/>
    <w:tmpl w:val="BB0A0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E1480D"/>
    <w:multiLevelType w:val="hybridMultilevel"/>
    <w:tmpl w:val="C316C1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1E64D6"/>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2442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5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D94231"/>
    <w:multiLevelType w:val="hybridMultilevel"/>
    <w:tmpl w:val="3190D2F6"/>
    <w:lvl w:ilvl="0" w:tplc="D8968CDA">
      <w:start w:val="1"/>
      <w:numFmt w:val="bullet"/>
      <w:lvlText w:val="•"/>
      <w:lvlJc w:val="left"/>
      <w:pPr>
        <w:tabs>
          <w:tab w:val="num" w:pos="720"/>
        </w:tabs>
        <w:ind w:left="720" w:hanging="360"/>
      </w:pPr>
      <w:rPr>
        <w:rFonts w:ascii="Arial" w:hAnsi="Arial" w:hint="default"/>
      </w:rPr>
    </w:lvl>
    <w:lvl w:ilvl="1" w:tplc="0BB80D12">
      <w:start w:val="1"/>
      <w:numFmt w:val="bullet"/>
      <w:lvlText w:val="•"/>
      <w:lvlJc w:val="left"/>
      <w:pPr>
        <w:tabs>
          <w:tab w:val="num" w:pos="1440"/>
        </w:tabs>
        <w:ind w:left="1440" w:hanging="360"/>
      </w:pPr>
      <w:rPr>
        <w:rFonts w:ascii="Arial" w:hAnsi="Arial" w:hint="default"/>
      </w:rPr>
    </w:lvl>
    <w:lvl w:ilvl="2" w:tplc="DC76487E" w:tentative="1">
      <w:start w:val="1"/>
      <w:numFmt w:val="bullet"/>
      <w:lvlText w:val="•"/>
      <w:lvlJc w:val="left"/>
      <w:pPr>
        <w:tabs>
          <w:tab w:val="num" w:pos="2160"/>
        </w:tabs>
        <w:ind w:left="2160" w:hanging="360"/>
      </w:pPr>
      <w:rPr>
        <w:rFonts w:ascii="Arial" w:hAnsi="Arial" w:hint="default"/>
      </w:rPr>
    </w:lvl>
    <w:lvl w:ilvl="3" w:tplc="8554514C" w:tentative="1">
      <w:start w:val="1"/>
      <w:numFmt w:val="bullet"/>
      <w:lvlText w:val="•"/>
      <w:lvlJc w:val="left"/>
      <w:pPr>
        <w:tabs>
          <w:tab w:val="num" w:pos="2880"/>
        </w:tabs>
        <w:ind w:left="2880" w:hanging="360"/>
      </w:pPr>
      <w:rPr>
        <w:rFonts w:ascii="Arial" w:hAnsi="Arial" w:hint="default"/>
      </w:rPr>
    </w:lvl>
    <w:lvl w:ilvl="4" w:tplc="481001F4" w:tentative="1">
      <w:start w:val="1"/>
      <w:numFmt w:val="bullet"/>
      <w:lvlText w:val="•"/>
      <w:lvlJc w:val="left"/>
      <w:pPr>
        <w:tabs>
          <w:tab w:val="num" w:pos="3600"/>
        </w:tabs>
        <w:ind w:left="3600" w:hanging="360"/>
      </w:pPr>
      <w:rPr>
        <w:rFonts w:ascii="Arial" w:hAnsi="Arial" w:hint="default"/>
      </w:rPr>
    </w:lvl>
    <w:lvl w:ilvl="5" w:tplc="4B5C6268" w:tentative="1">
      <w:start w:val="1"/>
      <w:numFmt w:val="bullet"/>
      <w:lvlText w:val="•"/>
      <w:lvlJc w:val="left"/>
      <w:pPr>
        <w:tabs>
          <w:tab w:val="num" w:pos="4320"/>
        </w:tabs>
        <w:ind w:left="4320" w:hanging="360"/>
      </w:pPr>
      <w:rPr>
        <w:rFonts w:ascii="Arial" w:hAnsi="Arial" w:hint="default"/>
      </w:rPr>
    </w:lvl>
    <w:lvl w:ilvl="6" w:tplc="C854ED2E" w:tentative="1">
      <w:start w:val="1"/>
      <w:numFmt w:val="bullet"/>
      <w:lvlText w:val="•"/>
      <w:lvlJc w:val="left"/>
      <w:pPr>
        <w:tabs>
          <w:tab w:val="num" w:pos="5040"/>
        </w:tabs>
        <w:ind w:left="5040" w:hanging="360"/>
      </w:pPr>
      <w:rPr>
        <w:rFonts w:ascii="Arial" w:hAnsi="Arial" w:hint="default"/>
      </w:rPr>
    </w:lvl>
    <w:lvl w:ilvl="7" w:tplc="B5EE1980" w:tentative="1">
      <w:start w:val="1"/>
      <w:numFmt w:val="bullet"/>
      <w:lvlText w:val="•"/>
      <w:lvlJc w:val="left"/>
      <w:pPr>
        <w:tabs>
          <w:tab w:val="num" w:pos="5760"/>
        </w:tabs>
        <w:ind w:left="5760" w:hanging="360"/>
      </w:pPr>
      <w:rPr>
        <w:rFonts w:ascii="Arial" w:hAnsi="Arial" w:hint="default"/>
      </w:rPr>
    </w:lvl>
    <w:lvl w:ilvl="8" w:tplc="93828F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114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200578"/>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AF528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25903077">
    <w:abstractNumId w:val="8"/>
  </w:num>
  <w:num w:numId="2" w16cid:durableId="931207410">
    <w:abstractNumId w:val="19"/>
  </w:num>
  <w:num w:numId="3" w16cid:durableId="605891208">
    <w:abstractNumId w:val="23"/>
  </w:num>
  <w:num w:numId="4" w16cid:durableId="1054814761">
    <w:abstractNumId w:val="4"/>
  </w:num>
  <w:num w:numId="5" w16cid:durableId="1040475491">
    <w:abstractNumId w:val="0"/>
  </w:num>
  <w:num w:numId="6" w16cid:durableId="1760175428">
    <w:abstractNumId w:val="24"/>
  </w:num>
  <w:num w:numId="7" w16cid:durableId="269707668">
    <w:abstractNumId w:val="26"/>
  </w:num>
  <w:num w:numId="8" w16cid:durableId="171605484">
    <w:abstractNumId w:val="16"/>
  </w:num>
  <w:num w:numId="9" w16cid:durableId="487676019">
    <w:abstractNumId w:val="10"/>
  </w:num>
  <w:num w:numId="10" w16cid:durableId="283967870">
    <w:abstractNumId w:val="11"/>
  </w:num>
  <w:num w:numId="11" w16cid:durableId="1377117385">
    <w:abstractNumId w:val="21"/>
  </w:num>
  <w:num w:numId="12" w16cid:durableId="244386036">
    <w:abstractNumId w:val="14"/>
  </w:num>
  <w:num w:numId="13" w16cid:durableId="1081414895">
    <w:abstractNumId w:val="1"/>
  </w:num>
  <w:num w:numId="14" w16cid:durableId="794056811">
    <w:abstractNumId w:val="5"/>
  </w:num>
  <w:num w:numId="15" w16cid:durableId="1456363227">
    <w:abstractNumId w:val="18"/>
  </w:num>
  <w:num w:numId="16" w16cid:durableId="1647587855">
    <w:abstractNumId w:val="27"/>
  </w:num>
  <w:num w:numId="17" w16cid:durableId="447240199">
    <w:abstractNumId w:val="2"/>
  </w:num>
  <w:num w:numId="18" w16cid:durableId="335890278">
    <w:abstractNumId w:val="17"/>
  </w:num>
  <w:num w:numId="19" w16cid:durableId="1408960804">
    <w:abstractNumId w:val="25"/>
  </w:num>
  <w:num w:numId="20" w16cid:durableId="448742835">
    <w:abstractNumId w:val="13"/>
  </w:num>
  <w:num w:numId="21" w16cid:durableId="986282169">
    <w:abstractNumId w:val="7"/>
  </w:num>
  <w:num w:numId="22" w16cid:durableId="646936943">
    <w:abstractNumId w:val="6"/>
  </w:num>
  <w:num w:numId="23" w16cid:durableId="1828012897">
    <w:abstractNumId w:val="3"/>
  </w:num>
  <w:num w:numId="24" w16cid:durableId="1495297280">
    <w:abstractNumId w:val="15"/>
  </w:num>
  <w:num w:numId="25" w16cid:durableId="751242247">
    <w:abstractNumId w:val="9"/>
  </w:num>
  <w:num w:numId="26" w16cid:durableId="1901401406">
    <w:abstractNumId w:val="20"/>
  </w:num>
  <w:num w:numId="27" w16cid:durableId="464274795">
    <w:abstractNumId w:val="22"/>
  </w:num>
  <w:num w:numId="28" w16cid:durableId="1823741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BC"/>
    <w:rsid w:val="00006083"/>
    <w:rsid w:val="00015352"/>
    <w:rsid w:val="0005337A"/>
    <w:rsid w:val="00061217"/>
    <w:rsid w:val="00072A56"/>
    <w:rsid w:val="00073824"/>
    <w:rsid w:val="00074472"/>
    <w:rsid w:val="000B0B3A"/>
    <w:rsid w:val="000E3F6D"/>
    <w:rsid w:val="000F132C"/>
    <w:rsid w:val="00111590"/>
    <w:rsid w:val="001149C7"/>
    <w:rsid w:val="00124BA7"/>
    <w:rsid w:val="0013515E"/>
    <w:rsid w:val="00135B9B"/>
    <w:rsid w:val="00137FE2"/>
    <w:rsid w:val="00166038"/>
    <w:rsid w:val="00175EA0"/>
    <w:rsid w:val="001F00E9"/>
    <w:rsid w:val="001F2BF9"/>
    <w:rsid w:val="00213A4E"/>
    <w:rsid w:val="00222C0C"/>
    <w:rsid w:val="0022614E"/>
    <w:rsid w:val="002302F0"/>
    <w:rsid w:val="002470AD"/>
    <w:rsid w:val="00251FAB"/>
    <w:rsid w:val="0025388D"/>
    <w:rsid w:val="00291732"/>
    <w:rsid w:val="00295374"/>
    <w:rsid w:val="002A610E"/>
    <w:rsid w:val="002B51AF"/>
    <w:rsid w:val="002B6590"/>
    <w:rsid w:val="002C00E8"/>
    <w:rsid w:val="002C02AF"/>
    <w:rsid w:val="002E30DD"/>
    <w:rsid w:val="002E5C49"/>
    <w:rsid w:val="0030575B"/>
    <w:rsid w:val="00324C16"/>
    <w:rsid w:val="00331C75"/>
    <w:rsid w:val="00334BD5"/>
    <w:rsid w:val="003416A7"/>
    <w:rsid w:val="0034733D"/>
    <w:rsid w:val="00353DB2"/>
    <w:rsid w:val="00360F57"/>
    <w:rsid w:val="0036469A"/>
    <w:rsid w:val="00372FB5"/>
    <w:rsid w:val="003912C7"/>
    <w:rsid w:val="003979E0"/>
    <w:rsid w:val="003A6219"/>
    <w:rsid w:val="003D139B"/>
    <w:rsid w:val="003F274C"/>
    <w:rsid w:val="00422E7D"/>
    <w:rsid w:val="00423CF2"/>
    <w:rsid w:val="00434228"/>
    <w:rsid w:val="0044558B"/>
    <w:rsid w:val="00452448"/>
    <w:rsid w:val="00453892"/>
    <w:rsid w:val="004746C6"/>
    <w:rsid w:val="0047492B"/>
    <w:rsid w:val="00491797"/>
    <w:rsid w:val="0049473A"/>
    <w:rsid w:val="004E3E8D"/>
    <w:rsid w:val="004F4CA9"/>
    <w:rsid w:val="004F6033"/>
    <w:rsid w:val="0050542D"/>
    <w:rsid w:val="00511B62"/>
    <w:rsid w:val="0051716E"/>
    <w:rsid w:val="0052002A"/>
    <w:rsid w:val="00523BF6"/>
    <w:rsid w:val="00532318"/>
    <w:rsid w:val="00535035"/>
    <w:rsid w:val="00544908"/>
    <w:rsid w:val="00552AC7"/>
    <w:rsid w:val="00565ED0"/>
    <w:rsid w:val="00566DCD"/>
    <w:rsid w:val="005754E5"/>
    <w:rsid w:val="00577EDD"/>
    <w:rsid w:val="005A547D"/>
    <w:rsid w:val="005D642F"/>
    <w:rsid w:val="005E316C"/>
    <w:rsid w:val="005F09E0"/>
    <w:rsid w:val="005F3ADA"/>
    <w:rsid w:val="00613730"/>
    <w:rsid w:val="00622583"/>
    <w:rsid w:val="00636C0E"/>
    <w:rsid w:val="00653479"/>
    <w:rsid w:val="00672D60"/>
    <w:rsid w:val="006B2B56"/>
    <w:rsid w:val="006B3AC9"/>
    <w:rsid w:val="006B7CF9"/>
    <w:rsid w:val="006C2F7D"/>
    <w:rsid w:val="006C66EB"/>
    <w:rsid w:val="006F242C"/>
    <w:rsid w:val="00710F59"/>
    <w:rsid w:val="007339E2"/>
    <w:rsid w:val="007946FC"/>
    <w:rsid w:val="007A2C4F"/>
    <w:rsid w:val="007B21A4"/>
    <w:rsid w:val="007C5E20"/>
    <w:rsid w:val="007E0A2D"/>
    <w:rsid w:val="007E2BED"/>
    <w:rsid w:val="007F0368"/>
    <w:rsid w:val="008157AC"/>
    <w:rsid w:val="0082528C"/>
    <w:rsid w:val="0084177F"/>
    <w:rsid w:val="00876606"/>
    <w:rsid w:val="0089118C"/>
    <w:rsid w:val="008A092A"/>
    <w:rsid w:val="008A49D8"/>
    <w:rsid w:val="008C429A"/>
    <w:rsid w:val="008C714F"/>
    <w:rsid w:val="008D1728"/>
    <w:rsid w:val="008E5750"/>
    <w:rsid w:val="008F1CA6"/>
    <w:rsid w:val="008F5C30"/>
    <w:rsid w:val="0090266D"/>
    <w:rsid w:val="0091256F"/>
    <w:rsid w:val="0092700F"/>
    <w:rsid w:val="009B2B74"/>
    <w:rsid w:val="009B7C94"/>
    <w:rsid w:val="009D7D03"/>
    <w:rsid w:val="009E3700"/>
    <w:rsid w:val="009E7064"/>
    <w:rsid w:val="009F7E41"/>
    <w:rsid w:val="00A20DC5"/>
    <w:rsid w:val="00A25377"/>
    <w:rsid w:val="00A2690A"/>
    <w:rsid w:val="00A30899"/>
    <w:rsid w:val="00A36270"/>
    <w:rsid w:val="00A402E2"/>
    <w:rsid w:val="00A52B04"/>
    <w:rsid w:val="00A555B7"/>
    <w:rsid w:val="00A570F3"/>
    <w:rsid w:val="00A75579"/>
    <w:rsid w:val="00A817D9"/>
    <w:rsid w:val="00A81C8E"/>
    <w:rsid w:val="00A84686"/>
    <w:rsid w:val="00AA1DF1"/>
    <w:rsid w:val="00AB6A5D"/>
    <w:rsid w:val="00AC733D"/>
    <w:rsid w:val="00AD0C32"/>
    <w:rsid w:val="00AD775F"/>
    <w:rsid w:val="00AE2B9D"/>
    <w:rsid w:val="00AE49BC"/>
    <w:rsid w:val="00AE69E4"/>
    <w:rsid w:val="00B0632F"/>
    <w:rsid w:val="00B13AF6"/>
    <w:rsid w:val="00B27DFA"/>
    <w:rsid w:val="00B3278F"/>
    <w:rsid w:val="00B53198"/>
    <w:rsid w:val="00B54A63"/>
    <w:rsid w:val="00B570E1"/>
    <w:rsid w:val="00B66418"/>
    <w:rsid w:val="00B7659E"/>
    <w:rsid w:val="00B8133B"/>
    <w:rsid w:val="00B869E5"/>
    <w:rsid w:val="00B91332"/>
    <w:rsid w:val="00BA006F"/>
    <w:rsid w:val="00BE451A"/>
    <w:rsid w:val="00BF1C9F"/>
    <w:rsid w:val="00C05DE8"/>
    <w:rsid w:val="00C45AAA"/>
    <w:rsid w:val="00C50471"/>
    <w:rsid w:val="00C50BAD"/>
    <w:rsid w:val="00C85A80"/>
    <w:rsid w:val="00C94D51"/>
    <w:rsid w:val="00CA57FE"/>
    <w:rsid w:val="00CB5182"/>
    <w:rsid w:val="00CC46AE"/>
    <w:rsid w:val="00CF0C58"/>
    <w:rsid w:val="00D03758"/>
    <w:rsid w:val="00D10751"/>
    <w:rsid w:val="00D15CA2"/>
    <w:rsid w:val="00D46A19"/>
    <w:rsid w:val="00D53A42"/>
    <w:rsid w:val="00D8260E"/>
    <w:rsid w:val="00D95018"/>
    <w:rsid w:val="00DA5929"/>
    <w:rsid w:val="00DA65E3"/>
    <w:rsid w:val="00DB1AF7"/>
    <w:rsid w:val="00DD54D1"/>
    <w:rsid w:val="00DD7C18"/>
    <w:rsid w:val="00DE1EBE"/>
    <w:rsid w:val="00DF3F82"/>
    <w:rsid w:val="00DF633B"/>
    <w:rsid w:val="00DF7175"/>
    <w:rsid w:val="00E004B5"/>
    <w:rsid w:val="00E0321F"/>
    <w:rsid w:val="00E26D88"/>
    <w:rsid w:val="00E40C77"/>
    <w:rsid w:val="00E50737"/>
    <w:rsid w:val="00E55CF2"/>
    <w:rsid w:val="00E5648D"/>
    <w:rsid w:val="00E56F4E"/>
    <w:rsid w:val="00E6514E"/>
    <w:rsid w:val="00E74C72"/>
    <w:rsid w:val="00E812CE"/>
    <w:rsid w:val="00E840DD"/>
    <w:rsid w:val="00E85B83"/>
    <w:rsid w:val="00E90DA3"/>
    <w:rsid w:val="00EC5FDF"/>
    <w:rsid w:val="00ED2391"/>
    <w:rsid w:val="00ED3A4F"/>
    <w:rsid w:val="00ED5FDE"/>
    <w:rsid w:val="00EE6FB4"/>
    <w:rsid w:val="00EF1E53"/>
    <w:rsid w:val="00EF3E9C"/>
    <w:rsid w:val="00F102E1"/>
    <w:rsid w:val="00F11FF6"/>
    <w:rsid w:val="00F12602"/>
    <w:rsid w:val="00F1615A"/>
    <w:rsid w:val="00F16A30"/>
    <w:rsid w:val="00F440E7"/>
    <w:rsid w:val="00F815E1"/>
    <w:rsid w:val="00F83AD4"/>
    <w:rsid w:val="00F95995"/>
    <w:rsid w:val="00FA5343"/>
    <w:rsid w:val="00FB3AA2"/>
    <w:rsid w:val="00FE0538"/>
    <w:rsid w:val="00FE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B5FF"/>
  <w15:chartTrackingRefBased/>
  <w15:docId w15:val="{743E82D5-6E3C-4439-94BE-E2209511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51"/>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 w:id="1890870883">
      <w:bodyDiv w:val="1"/>
      <w:marLeft w:val="0"/>
      <w:marRight w:val="0"/>
      <w:marTop w:val="0"/>
      <w:marBottom w:val="0"/>
      <w:divBdr>
        <w:top w:val="none" w:sz="0" w:space="0" w:color="auto"/>
        <w:left w:val="none" w:sz="0" w:space="0" w:color="auto"/>
        <w:bottom w:val="none" w:sz="0" w:space="0" w:color="auto"/>
        <w:right w:val="none" w:sz="0" w:space="0" w:color="auto"/>
      </w:divBdr>
    </w:div>
    <w:div w:id="20992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file:///C:/Users/david.henderson/AppData/:w:/r/Compliance%20%26%20Governance/Shared%20Documents/Policies/ISMS%20Information%20Classification%20%26%20Handling%20Policy%20V1.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270\Downloads\MiPolicy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David Henderson</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789E56F3-4B08-4FB2-8BDC-4F69E2FE275C}"/>
</file>

<file path=customXml/itemProps3.xml><?xml version="1.0" encoding="utf-8"?>
<ds:datastoreItem xmlns:ds="http://schemas.openxmlformats.org/officeDocument/2006/customXml" ds:itemID="{BF38D6DB-4D35-4073-BCD7-D787273F3B24}">
  <ds:schemaRefs>
    <ds:schemaRef ds:uri="http://www.w3.org/XML/1998/namespace"/>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51b3657-4338-4ee0-ad34-a383e43f905b"/>
    <ds:schemaRef ds:uri="409a0f59-6552-4628-bbd3-6bb74194cfdc"/>
  </ds:schemaRefs>
</ds:datastoreItem>
</file>

<file path=customXml/itemProps4.xml><?xml version="1.0" encoding="utf-8"?>
<ds:datastoreItem xmlns:ds="http://schemas.openxmlformats.org/officeDocument/2006/customXml" ds:itemID="{0ECAFFB5-3F26-4A61-83FC-6C75CAFDD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MiPolicyTemplate.dotx</Template>
  <TotalTime>254</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  Acceptable Use Policy</dc:title>
  <dc:subject/>
  <dc:creator>David J. Henderson</dc:creator>
  <cp:keywords/>
  <dc:description/>
  <cp:lastModifiedBy>David J. Henderson</cp:lastModifiedBy>
  <cp:revision>153</cp:revision>
  <dcterms:created xsi:type="dcterms:W3CDTF">2022-11-16T16:48:00Z</dcterms:created>
  <dcterms:modified xsi:type="dcterms:W3CDTF">2024-05-01T15:31:00Z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4,5,7</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2022-11-23T12:39:20Z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167e6f02-bddb-45cf-b855-e08e373df837</vt:lpwstr>
  </property>
  <property fmtid="{D5CDD505-2E9C-101B-9397-08002B2CF9AE}" pid="12" name="MSIP_Label_0ff569e4-81f4-4b1e-90ec-79e040788aaf_ContentBits">
    <vt:lpwstr>2</vt:lpwstr>
  </property>
</Properties>
</file>