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D8AD6" w14:textId="77777777" w:rsidR="00E85391" w:rsidRDefault="00E85391" w:rsidP="00E85391">
      <w:pPr>
        <w:pStyle w:val="Title"/>
        <w:jc w:val="both"/>
      </w:pPr>
      <w:bookmarkStart w:id="0" w:name="_Hlk155878131"/>
      <w:r>
        <w:t>Equality and Neurodiversity Inclusion  Policy</w:t>
      </w:r>
    </w:p>
    <w:p w14:paraId="3E442E2D" w14:textId="77777777" w:rsidR="00E85391" w:rsidRDefault="00E85391" w:rsidP="00E85391">
      <w:pPr>
        <w:pStyle w:val="Heading1"/>
        <w:jc w:val="both"/>
      </w:pPr>
      <w:bookmarkStart w:id="1" w:name="_Toc83130106"/>
      <w:bookmarkStart w:id="2" w:name="_Toc178835871"/>
      <w:bookmarkEnd w:id="0"/>
      <w:r>
        <w:t>Version Control</w:t>
      </w:r>
      <w:bookmarkEnd w:id="1"/>
      <w:bookmarkEnd w:id="2"/>
    </w:p>
    <w:p w14:paraId="58AC46B1" w14:textId="77777777" w:rsidR="00E85391" w:rsidRDefault="00E85391" w:rsidP="00E85391">
      <w:pPr>
        <w:spacing w:after="0" w:line="240" w:lineRule="auto"/>
        <w:jc w:val="both"/>
      </w:pPr>
    </w:p>
    <w:tbl>
      <w:tblPr>
        <w:tblStyle w:val="GridTable1Light-Accent2"/>
        <w:tblW w:w="0" w:type="auto"/>
        <w:tblLook w:val="04A0" w:firstRow="1" w:lastRow="0" w:firstColumn="1" w:lastColumn="0" w:noHBand="0" w:noVBand="1"/>
      </w:tblPr>
      <w:tblGrid>
        <w:gridCol w:w="841"/>
        <w:gridCol w:w="1833"/>
        <w:gridCol w:w="1574"/>
        <w:gridCol w:w="2754"/>
        <w:gridCol w:w="3454"/>
      </w:tblGrid>
      <w:tr w:rsidR="00E85391" w14:paraId="1F029B7D" w14:textId="77777777" w:rsidTr="00245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420E60A" w14:textId="77777777" w:rsidR="00E85391" w:rsidRDefault="00E85391" w:rsidP="00245239">
            <w:pPr>
              <w:jc w:val="both"/>
              <w:rPr>
                <w:highlight w:val="lightGray"/>
              </w:rPr>
            </w:pPr>
            <w:r w:rsidRPr="02F169B5">
              <w:rPr>
                <w:rFonts w:ascii="Times New Roman" w:eastAsia="Times New Roman" w:hAnsi="Times New Roman" w:cs="Times New Roman"/>
                <w:sz w:val="16"/>
                <w:szCs w:val="16"/>
              </w:rPr>
              <w:t>Version</w:t>
            </w:r>
          </w:p>
        </w:tc>
        <w:tc>
          <w:tcPr>
            <w:tcW w:w="1833" w:type="dxa"/>
          </w:tcPr>
          <w:p w14:paraId="5D26037E" w14:textId="77777777" w:rsidR="00E85391" w:rsidRDefault="00E85391" w:rsidP="00245239">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Date</w:t>
            </w:r>
          </w:p>
        </w:tc>
        <w:tc>
          <w:tcPr>
            <w:tcW w:w="1574" w:type="dxa"/>
          </w:tcPr>
          <w:p w14:paraId="1660EE44" w14:textId="77777777" w:rsidR="00E85391" w:rsidRDefault="00E85391" w:rsidP="00245239">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Amended By</w:t>
            </w:r>
          </w:p>
        </w:tc>
        <w:tc>
          <w:tcPr>
            <w:tcW w:w="2754" w:type="dxa"/>
          </w:tcPr>
          <w:p w14:paraId="1FA152FD" w14:textId="77777777" w:rsidR="00E85391" w:rsidRDefault="00E85391" w:rsidP="00245239">
            <w:pPr>
              <w:jc w:val="both"/>
              <w:cnfStyle w:val="100000000000" w:firstRow="1" w:lastRow="0" w:firstColumn="0" w:lastColumn="0" w:oddVBand="0" w:evenVBand="0" w:oddHBand="0" w:evenHBand="0" w:firstRowFirstColumn="0" w:firstRowLastColumn="0" w:lastRowFirstColumn="0" w:lastRowLastColumn="0"/>
              <w:rPr>
                <w:b w:val="0"/>
                <w:bCs w:val="0"/>
                <w:highlight w:val="lightGray"/>
              </w:rPr>
            </w:pPr>
            <w:r w:rsidRPr="02F169B5">
              <w:rPr>
                <w:rFonts w:ascii="Times New Roman" w:eastAsia="Times New Roman" w:hAnsi="Times New Roman" w:cs="Times New Roman"/>
                <w:sz w:val="16"/>
                <w:szCs w:val="16"/>
              </w:rPr>
              <w:t>Summary of Change</w:t>
            </w:r>
          </w:p>
        </w:tc>
        <w:tc>
          <w:tcPr>
            <w:tcW w:w="3454" w:type="dxa"/>
          </w:tcPr>
          <w:p w14:paraId="0AF974CD" w14:textId="77777777" w:rsidR="00E85391" w:rsidRPr="00F235E7" w:rsidRDefault="00E85391" w:rsidP="0024523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235E7">
              <w:rPr>
                <w:rFonts w:ascii="Times New Roman" w:eastAsia="Times New Roman" w:hAnsi="Times New Roman" w:cs="Times New Roman"/>
                <w:sz w:val="16"/>
                <w:szCs w:val="16"/>
              </w:rPr>
              <w:t>Approved by:</w:t>
            </w:r>
          </w:p>
        </w:tc>
      </w:tr>
      <w:tr w:rsidR="00E85391" w14:paraId="3FC5FEA2" w14:textId="77777777" w:rsidTr="00245239">
        <w:tc>
          <w:tcPr>
            <w:cnfStyle w:val="001000000000" w:firstRow="0" w:lastRow="0" w:firstColumn="1" w:lastColumn="0" w:oddVBand="0" w:evenVBand="0" w:oddHBand="0" w:evenHBand="0" w:firstRowFirstColumn="0" w:firstRowLastColumn="0" w:lastRowFirstColumn="0" w:lastRowLastColumn="0"/>
            <w:tcW w:w="841" w:type="dxa"/>
          </w:tcPr>
          <w:p w14:paraId="4213DB08" w14:textId="77777777" w:rsidR="00E85391" w:rsidRDefault="00E85391" w:rsidP="00245239">
            <w:pPr>
              <w:jc w:val="both"/>
              <w:rPr>
                <w:highlight w:val="lightGray"/>
              </w:rPr>
            </w:pPr>
            <w:r>
              <w:rPr>
                <w:highlight w:val="lightGray"/>
              </w:rPr>
              <w:t>1.0</w:t>
            </w:r>
          </w:p>
        </w:tc>
        <w:tc>
          <w:tcPr>
            <w:tcW w:w="1833" w:type="dxa"/>
          </w:tcPr>
          <w:p w14:paraId="0EC6ACD5"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January 2014</w:t>
            </w:r>
          </w:p>
        </w:tc>
        <w:tc>
          <w:tcPr>
            <w:tcW w:w="1574" w:type="dxa"/>
          </w:tcPr>
          <w:p w14:paraId="76E12292"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 O’Toole</w:t>
            </w:r>
          </w:p>
        </w:tc>
        <w:tc>
          <w:tcPr>
            <w:tcW w:w="2754" w:type="dxa"/>
          </w:tcPr>
          <w:p w14:paraId="35F827E9"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Formatted and reviewed</w:t>
            </w:r>
          </w:p>
        </w:tc>
        <w:tc>
          <w:tcPr>
            <w:tcW w:w="3454" w:type="dxa"/>
          </w:tcPr>
          <w:p w14:paraId="0C1FECA4"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JOT</w:t>
            </w:r>
          </w:p>
        </w:tc>
      </w:tr>
      <w:tr w:rsidR="00E85391" w14:paraId="29226B80" w14:textId="77777777" w:rsidTr="00245239">
        <w:tc>
          <w:tcPr>
            <w:cnfStyle w:val="001000000000" w:firstRow="0" w:lastRow="0" w:firstColumn="1" w:lastColumn="0" w:oddVBand="0" w:evenVBand="0" w:oddHBand="0" w:evenHBand="0" w:firstRowFirstColumn="0" w:firstRowLastColumn="0" w:lastRowFirstColumn="0" w:lastRowLastColumn="0"/>
            <w:tcW w:w="841" w:type="dxa"/>
          </w:tcPr>
          <w:p w14:paraId="29C66964" w14:textId="77777777" w:rsidR="00E85391" w:rsidRDefault="00E85391" w:rsidP="00245239">
            <w:pPr>
              <w:jc w:val="both"/>
              <w:rPr>
                <w:highlight w:val="lightGray"/>
              </w:rPr>
            </w:pPr>
            <w:r>
              <w:rPr>
                <w:highlight w:val="lightGray"/>
              </w:rPr>
              <w:t>1.1</w:t>
            </w:r>
          </w:p>
        </w:tc>
        <w:tc>
          <w:tcPr>
            <w:tcW w:w="1833" w:type="dxa"/>
          </w:tcPr>
          <w:p w14:paraId="3BC5E151"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June 2016`</w:t>
            </w:r>
          </w:p>
        </w:tc>
        <w:tc>
          <w:tcPr>
            <w:tcW w:w="1574" w:type="dxa"/>
          </w:tcPr>
          <w:p w14:paraId="3161BEE9"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 O’Toole</w:t>
            </w:r>
          </w:p>
        </w:tc>
        <w:tc>
          <w:tcPr>
            <w:tcW w:w="2754" w:type="dxa"/>
          </w:tcPr>
          <w:p w14:paraId="0DE5CC5C"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No changes required other than Logo change</w:t>
            </w:r>
          </w:p>
        </w:tc>
        <w:tc>
          <w:tcPr>
            <w:tcW w:w="3454" w:type="dxa"/>
          </w:tcPr>
          <w:p w14:paraId="43DDA57C"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JOT/SAS</w:t>
            </w:r>
          </w:p>
        </w:tc>
      </w:tr>
      <w:tr w:rsidR="00E85391" w14:paraId="58962D5A" w14:textId="77777777" w:rsidTr="00245239">
        <w:tc>
          <w:tcPr>
            <w:cnfStyle w:val="001000000000" w:firstRow="0" w:lastRow="0" w:firstColumn="1" w:lastColumn="0" w:oddVBand="0" w:evenVBand="0" w:oddHBand="0" w:evenHBand="0" w:firstRowFirstColumn="0" w:firstRowLastColumn="0" w:lastRowFirstColumn="0" w:lastRowLastColumn="0"/>
            <w:tcW w:w="841" w:type="dxa"/>
          </w:tcPr>
          <w:p w14:paraId="2882E518" w14:textId="77777777" w:rsidR="00E85391" w:rsidRDefault="00E85391" w:rsidP="00245239">
            <w:pPr>
              <w:jc w:val="both"/>
              <w:rPr>
                <w:highlight w:val="lightGray"/>
              </w:rPr>
            </w:pPr>
            <w:r>
              <w:rPr>
                <w:highlight w:val="lightGray"/>
              </w:rPr>
              <w:t>1.2</w:t>
            </w:r>
          </w:p>
        </w:tc>
        <w:tc>
          <w:tcPr>
            <w:tcW w:w="1833" w:type="dxa"/>
          </w:tcPr>
          <w:p w14:paraId="409B8A28"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July 2019</w:t>
            </w:r>
          </w:p>
        </w:tc>
        <w:tc>
          <w:tcPr>
            <w:tcW w:w="1574" w:type="dxa"/>
          </w:tcPr>
          <w:p w14:paraId="2A100277"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433B5237"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Grammar Changes</w:t>
            </w:r>
          </w:p>
        </w:tc>
        <w:tc>
          <w:tcPr>
            <w:tcW w:w="3454" w:type="dxa"/>
          </w:tcPr>
          <w:p w14:paraId="55CDF0A7"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SAS</w:t>
            </w:r>
          </w:p>
        </w:tc>
      </w:tr>
      <w:tr w:rsidR="00E85391" w14:paraId="05A34069" w14:textId="77777777" w:rsidTr="00245239">
        <w:tc>
          <w:tcPr>
            <w:cnfStyle w:val="001000000000" w:firstRow="0" w:lastRow="0" w:firstColumn="1" w:lastColumn="0" w:oddVBand="0" w:evenVBand="0" w:oddHBand="0" w:evenHBand="0" w:firstRowFirstColumn="0" w:firstRowLastColumn="0" w:lastRowFirstColumn="0" w:lastRowLastColumn="0"/>
            <w:tcW w:w="841" w:type="dxa"/>
          </w:tcPr>
          <w:p w14:paraId="1456CB1C" w14:textId="77777777" w:rsidR="00E85391" w:rsidRDefault="00E85391" w:rsidP="00245239">
            <w:pPr>
              <w:jc w:val="both"/>
              <w:rPr>
                <w:highlight w:val="lightGray"/>
              </w:rPr>
            </w:pPr>
            <w:r>
              <w:rPr>
                <w:highlight w:val="lightGray"/>
              </w:rPr>
              <w:t>1.3</w:t>
            </w:r>
          </w:p>
        </w:tc>
        <w:tc>
          <w:tcPr>
            <w:tcW w:w="1833" w:type="dxa"/>
          </w:tcPr>
          <w:p w14:paraId="60BABCD9"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September 2021</w:t>
            </w:r>
          </w:p>
        </w:tc>
        <w:tc>
          <w:tcPr>
            <w:tcW w:w="1574" w:type="dxa"/>
          </w:tcPr>
          <w:p w14:paraId="76EBBC34"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4C9FFBE5"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Update and Review</w:t>
            </w:r>
          </w:p>
        </w:tc>
        <w:tc>
          <w:tcPr>
            <w:tcW w:w="3454" w:type="dxa"/>
          </w:tcPr>
          <w:p w14:paraId="308F5456"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r w:rsidR="00E85391" w14:paraId="15D971A7" w14:textId="77777777" w:rsidTr="00245239">
        <w:tc>
          <w:tcPr>
            <w:cnfStyle w:val="001000000000" w:firstRow="0" w:lastRow="0" w:firstColumn="1" w:lastColumn="0" w:oddVBand="0" w:evenVBand="0" w:oddHBand="0" w:evenHBand="0" w:firstRowFirstColumn="0" w:firstRowLastColumn="0" w:lastRowFirstColumn="0" w:lastRowLastColumn="0"/>
            <w:tcW w:w="841" w:type="dxa"/>
          </w:tcPr>
          <w:p w14:paraId="62EAB576" w14:textId="77777777" w:rsidR="00E85391" w:rsidRDefault="00E85391" w:rsidP="00245239">
            <w:pPr>
              <w:jc w:val="both"/>
              <w:rPr>
                <w:highlight w:val="lightGray"/>
              </w:rPr>
            </w:pPr>
            <w:r>
              <w:rPr>
                <w:highlight w:val="lightGray"/>
              </w:rPr>
              <w:t>1.4</w:t>
            </w:r>
          </w:p>
        </w:tc>
        <w:tc>
          <w:tcPr>
            <w:tcW w:w="1833" w:type="dxa"/>
          </w:tcPr>
          <w:p w14:paraId="61406E58"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September 2022</w:t>
            </w:r>
          </w:p>
        </w:tc>
        <w:tc>
          <w:tcPr>
            <w:tcW w:w="1574" w:type="dxa"/>
          </w:tcPr>
          <w:p w14:paraId="7FD6172F"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53445185"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Review</w:t>
            </w:r>
          </w:p>
        </w:tc>
        <w:tc>
          <w:tcPr>
            <w:tcW w:w="3454" w:type="dxa"/>
          </w:tcPr>
          <w:p w14:paraId="7EF8476F"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r w:rsidR="00E85391" w14:paraId="747138BC" w14:textId="77777777" w:rsidTr="00245239">
        <w:tc>
          <w:tcPr>
            <w:cnfStyle w:val="001000000000" w:firstRow="0" w:lastRow="0" w:firstColumn="1" w:lastColumn="0" w:oddVBand="0" w:evenVBand="0" w:oddHBand="0" w:evenHBand="0" w:firstRowFirstColumn="0" w:firstRowLastColumn="0" w:lastRowFirstColumn="0" w:lastRowLastColumn="0"/>
            <w:tcW w:w="841" w:type="dxa"/>
          </w:tcPr>
          <w:p w14:paraId="51E9BEC0" w14:textId="77777777" w:rsidR="00E85391" w:rsidRDefault="00E85391" w:rsidP="00245239">
            <w:pPr>
              <w:jc w:val="both"/>
              <w:rPr>
                <w:highlight w:val="lightGray"/>
              </w:rPr>
            </w:pPr>
            <w:r>
              <w:rPr>
                <w:highlight w:val="lightGray"/>
              </w:rPr>
              <w:t>1.5</w:t>
            </w:r>
          </w:p>
        </w:tc>
        <w:tc>
          <w:tcPr>
            <w:tcW w:w="1833" w:type="dxa"/>
          </w:tcPr>
          <w:p w14:paraId="0F47B69A"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January 2024</w:t>
            </w:r>
          </w:p>
        </w:tc>
        <w:tc>
          <w:tcPr>
            <w:tcW w:w="1574" w:type="dxa"/>
          </w:tcPr>
          <w:p w14:paraId="4D34E62B"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S Smith</w:t>
            </w:r>
          </w:p>
        </w:tc>
        <w:tc>
          <w:tcPr>
            <w:tcW w:w="2754" w:type="dxa"/>
          </w:tcPr>
          <w:p w14:paraId="016EF09E"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Update and Review</w:t>
            </w:r>
          </w:p>
        </w:tc>
        <w:tc>
          <w:tcPr>
            <w:tcW w:w="3454" w:type="dxa"/>
          </w:tcPr>
          <w:p w14:paraId="18118D95" w14:textId="77777777" w:rsidR="00E85391" w:rsidRDefault="00E85391" w:rsidP="00245239">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 Moore, Legal Counsel</w:t>
            </w:r>
          </w:p>
        </w:tc>
      </w:tr>
    </w:tbl>
    <w:p w14:paraId="369A8510" w14:textId="77777777" w:rsidR="00E85391" w:rsidRDefault="00E85391" w:rsidP="00E85391">
      <w:pPr>
        <w:jc w:val="both"/>
      </w:pPr>
      <w:bookmarkStart w:id="3" w:name="_Toc76483147"/>
      <w:bookmarkStart w:id="4" w:name="_Toc76484316"/>
      <w:bookmarkStart w:id="5" w:name="_Toc76484325"/>
    </w:p>
    <w:sdt>
      <w:sdtPr>
        <w:rPr>
          <w:rFonts w:asciiTheme="minorHAnsi" w:eastAsiaTheme="minorHAnsi" w:hAnsiTheme="minorHAnsi" w:cstheme="minorBidi"/>
          <w:color w:val="auto"/>
          <w:sz w:val="22"/>
          <w:szCs w:val="22"/>
          <w:lang w:val="en-GB"/>
        </w:rPr>
        <w:id w:val="2117247147"/>
        <w:docPartObj>
          <w:docPartGallery w:val="Table of Contents"/>
          <w:docPartUnique/>
        </w:docPartObj>
      </w:sdtPr>
      <w:sdtEndPr>
        <w:rPr>
          <w:b/>
          <w:bCs/>
          <w:noProof/>
        </w:rPr>
      </w:sdtEndPr>
      <w:sdtContent>
        <w:p w14:paraId="60EF8350" w14:textId="77777777" w:rsidR="00E85391" w:rsidRDefault="00E85391" w:rsidP="00E85391">
          <w:pPr>
            <w:pStyle w:val="TOCHeading"/>
            <w:jc w:val="both"/>
          </w:pPr>
          <w:r>
            <w:t>Contents</w:t>
          </w:r>
        </w:p>
        <w:p w14:paraId="09067990" w14:textId="77777777" w:rsidR="00E85391" w:rsidRDefault="00E85391" w:rsidP="00E85391">
          <w:pPr>
            <w:pStyle w:val="TOC1"/>
            <w:jc w:val="both"/>
            <w:rPr>
              <w:noProof/>
            </w:rPr>
          </w:pPr>
          <w:r>
            <w:t>-----</w:t>
          </w:r>
          <w:r>
            <w:fldChar w:fldCharType="begin"/>
          </w:r>
          <w:r>
            <w:instrText xml:space="preserve"> TOC \o "1-3" \h \z \u </w:instrText>
          </w:r>
          <w:r>
            <w:fldChar w:fldCharType="separate"/>
          </w:r>
        </w:p>
        <w:p w14:paraId="587239CA" w14:textId="4372E76C" w:rsidR="00E85391" w:rsidRDefault="00E85391">
          <w:pPr>
            <w:pStyle w:val="TOC1"/>
            <w:rPr>
              <w:rFonts w:eastAsiaTheme="minorEastAsia"/>
              <w:noProof/>
              <w:kern w:val="2"/>
              <w:sz w:val="24"/>
              <w:szCs w:val="24"/>
              <w:lang w:eastAsia="en-GB"/>
              <w14:ligatures w14:val="standardContextual"/>
            </w:rPr>
          </w:pPr>
          <w:hyperlink w:anchor="_Toc178835871" w:history="1">
            <w:r w:rsidRPr="00256703">
              <w:rPr>
                <w:rStyle w:val="Hyperlink"/>
                <w:noProof/>
              </w:rPr>
              <w:t>Version Control</w:t>
            </w:r>
            <w:r>
              <w:rPr>
                <w:noProof/>
                <w:webHidden/>
              </w:rPr>
              <w:tab/>
            </w:r>
            <w:r>
              <w:rPr>
                <w:noProof/>
                <w:webHidden/>
              </w:rPr>
              <w:fldChar w:fldCharType="begin"/>
            </w:r>
            <w:r>
              <w:rPr>
                <w:noProof/>
                <w:webHidden/>
              </w:rPr>
              <w:instrText xml:space="preserve"> PAGEREF _Toc178835871 \h </w:instrText>
            </w:r>
            <w:r>
              <w:rPr>
                <w:noProof/>
                <w:webHidden/>
              </w:rPr>
            </w:r>
            <w:r>
              <w:rPr>
                <w:noProof/>
                <w:webHidden/>
              </w:rPr>
              <w:fldChar w:fldCharType="separate"/>
            </w:r>
            <w:r>
              <w:rPr>
                <w:noProof/>
                <w:webHidden/>
              </w:rPr>
              <w:t>1</w:t>
            </w:r>
            <w:r>
              <w:rPr>
                <w:noProof/>
                <w:webHidden/>
              </w:rPr>
              <w:fldChar w:fldCharType="end"/>
            </w:r>
          </w:hyperlink>
        </w:p>
        <w:p w14:paraId="311FE83B" w14:textId="39FDE67F" w:rsidR="00E85391" w:rsidRDefault="00E85391">
          <w:pPr>
            <w:pStyle w:val="TOC1"/>
            <w:rPr>
              <w:rFonts w:eastAsiaTheme="minorEastAsia"/>
              <w:noProof/>
              <w:kern w:val="2"/>
              <w:sz w:val="24"/>
              <w:szCs w:val="24"/>
              <w:lang w:eastAsia="en-GB"/>
              <w14:ligatures w14:val="standardContextual"/>
            </w:rPr>
          </w:pPr>
          <w:hyperlink w:anchor="_Toc178835872" w:history="1">
            <w:r w:rsidRPr="00256703">
              <w:rPr>
                <w:rStyle w:val="Hyperlink"/>
                <w:noProof/>
              </w:rPr>
              <w:t>Introduction</w:t>
            </w:r>
            <w:r>
              <w:rPr>
                <w:noProof/>
                <w:webHidden/>
              </w:rPr>
              <w:tab/>
            </w:r>
            <w:r>
              <w:rPr>
                <w:noProof/>
                <w:webHidden/>
              </w:rPr>
              <w:fldChar w:fldCharType="begin"/>
            </w:r>
            <w:r>
              <w:rPr>
                <w:noProof/>
                <w:webHidden/>
              </w:rPr>
              <w:instrText xml:space="preserve"> PAGEREF _Toc178835872 \h </w:instrText>
            </w:r>
            <w:r>
              <w:rPr>
                <w:noProof/>
                <w:webHidden/>
              </w:rPr>
            </w:r>
            <w:r>
              <w:rPr>
                <w:noProof/>
                <w:webHidden/>
              </w:rPr>
              <w:fldChar w:fldCharType="separate"/>
            </w:r>
            <w:r>
              <w:rPr>
                <w:noProof/>
                <w:webHidden/>
              </w:rPr>
              <w:t>1</w:t>
            </w:r>
            <w:r>
              <w:rPr>
                <w:noProof/>
                <w:webHidden/>
              </w:rPr>
              <w:fldChar w:fldCharType="end"/>
            </w:r>
          </w:hyperlink>
        </w:p>
        <w:p w14:paraId="301CDDDA" w14:textId="2D1D5BA2" w:rsidR="00E85391" w:rsidRDefault="00E85391">
          <w:pPr>
            <w:pStyle w:val="TOC1"/>
            <w:rPr>
              <w:rFonts w:eastAsiaTheme="minorEastAsia"/>
              <w:noProof/>
              <w:kern w:val="2"/>
              <w:sz w:val="24"/>
              <w:szCs w:val="24"/>
              <w:lang w:eastAsia="en-GB"/>
              <w14:ligatures w14:val="standardContextual"/>
            </w:rPr>
          </w:pPr>
          <w:hyperlink w:anchor="_Toc178835873" w:history="1">
            <w:r w:rsidRPr="00256703">
              <w:rPr>
                <w:rStyle w:val="Hyperlink"/>
                <w:noProof/>
              </w:rPr>
              <w:t>1.</w:t>
            </w:r>
            <w:r>
              <w:rPr>
                <w:rFonts w:eastAsiaTheme="minorEastAsia"/>
                <w:noProof/>
                <w:kern w:val="2"/>
                <w:sz w:val="24"/>
                <w:szCs w:val="24"/>
                <w:lang w:eastAsia="en-GB"/>
                <w14:ligatures w14:val="standardContextual"/>
              </w:rPr>
              <w:tab/>
            </w:r>
            <w:r w:rsidRPr="00256703">
              <w:rPr>
                <w:rStyle w:val="Hyperlink"/>
                <w:noProof/>
              </w:rPr>
              <w:t>Definition</w:t>
            </w:r>
            <w:r>
              <w:rPr>
                <w:noProof/>
                <w:webHidden/>
              </w:rPr>
              <w:tab/>
            </w:r>
            <w:r>
              <w:rPr>
                <w:noProof/>
                <w:webHidden/>
              </w:rPr>
              <w:fldChar w:fldCharType="begin"/>
            </w:r>
            <w:r>
              <w:rPr>
                <w:noProof/>
                <w:webHidden/>
              </w:rPr>
              <w:instrText xml:space="preserve"> PAGEREF _Toc178835873 \h </w:instrText>
            </w:r>
            <w:r>
              <w:rPr>
                <w:noProof/>
                <w:webHidden/>
              </w:rPr>
            </w:r>
            <w:r>
              <w:rPr>
                <w:noProof/>
                <w:webHidden/>
              </w:rPr>
              <w:fldChar w:fldCharType="separate"/>
            </w:r>
            <w:r>
              <w:rPr>
                <w:noProof/>
                <w:webHidden/>
              </w:rPr>
              <w:t>2</w:t>
            </w:r>
            <w:r>
              <w:rPr>
                <w:noProof/>
                <w:webHidden/>
              </w:rPr>
              <w:fldChar w:fldCharType="end"/>
            </w:r>
          </w:hyperlink>
        </w:p>
        <w:p w14:paraId="5E77B36F" w14:textId="44722621" w:rsidR="00E85391" w:rsidRDefault="00E85391">
          <w:pPr>
            <w:pStyle w:val="TOC1"/>
            <w:rPr>
              <w:rFonts w:eastAsiaTheme="minorEastAsia"/>
              <w:noProof/>
              <w:kern w:val="2"/>
              <w:sz w:val="24"/>
              <w:szCs w:val="24"/>
              <w:lang w:eastAsia="en-GB"/>
              <w14:ligatures w14:val="standardContextual"/>
            </w:rPr>
          </w:pPr>
          <w:hyperlink w:anchor="_Toc178835874" w:history="1">
            <w:r w:rsidRPr="00256703">
              <w:rPr>
                <w:rStyle w:val="Hyperlink"/>
                <w:noProof/>
              </w:rPr>
              <w:t>3.</w:t>
            </w:r>
            <w:r>
              <w:rPr>
                <w:rFonts w:eastAsiaTheme="minorEastAsia"/>
                <w:noProof/>
                <w:kern w:val="2"/>
                <w:sz w:val="24"/>
                <w:szCs w:val="24"/>
                <w:lang w:eastAsia="en-GB"/>
                <w14:ligatures w14:val="standardContextual"/>
              </w:rPr>
              <w:tab/>
            </w:r>
            <w:r w:rsidRPr="00256703">
              <w:rPr>
                <w:rStyle w:val="Hyperlink"/>
                <w:noProof/>
              </w:rPr>
              <w:t>Controls</w:t>
            </w:r>
            <w:r>
              <w:rPr>
                <w:noProof/>
                <w:webHidden/>
              </w:rPr>
              <w:tab/>
            </w:r>
            <w:r>
              <w:rPr>
                <w:noProof/>
                <w:webHidden/>
              </w:rPr>
              <w:fldChar w:fldCharType="begin"/>
            </w:r>
            <w:r>
              <w:rPr>
                <w:noProof/>
                <w:webHidden/>
              </w:rPr>
              <w:instrText xml:space="preserve"> PAGEREF _Toc178835874 \h </w:instrText>
            </w:r>
            <w:r>
              <w:rPr>
                <w:noProof/>
                <w:webHidden/>
              </w:rPr>
            </w:r>
            <w:r>
              <w:rPr>
                <w:noProof/>
                <w:webHidden/>
              </w:rPr>
              <w:fldChar w:fldCharType="separate"/>
            </w:r>
            <w:r>
              <w:rPr>
                <w:noProof/>
                <w:webHidden/>
              </w:rPr>
              <w:t>2</w:t>
            </w:r>
            <w:r>
              <w:rPr>
                <w:noProof/>
                <w:webHidden/>
              </w:rPr>
              <w:fldChar w:fldCharType="end"/>
            </w:r>
          </w:hyperlink>
        </w:p>
        <w:p w14:paraId="312B8EDA" w14:textId="6B113EC2" w:rsidR="00E85391" w:rsidRDefault="00E85391">
          <w:pPr>
            <w:pStyle w:val="TOC1"/>
            <w:rPr>
              <w:rFonts w:eastAsiaTheme="minorEastAsia"/>
              <w:noProof/>
              <w:kern w:val="2"/>
              <w:sz w:val="24"/>
              <w:szCs w:val="24"/>
              <w:lang w:eastAsia="en-GB"/>
              <w14:ligatures w14:val="standardContextual"/>
            </w:rPr>
          </w:pPr>
          <w:hyperlink w:anchor="_Toc178835875" w:history="1">
            <w:r w:rsidRPr="00256703">
              <w:rPr>
                <w:rStyle w:val="Hyperlink"/>
                <w:rFonts w:cstheme="minorHAnsi"/>
                <w:noProof/>
              </w:rPr>
              <w:t>4.</w:t>
            </w:r>
            <w:r>
              <w:rPr>
                <w:rFonts w:eastAsiaTheme="minorEastAsia"/>
                <w:noProof/>
                <w:kern w:val="2"/>
                <w:sz w:val="24"/>
                <w:szCs w:val="24"/>
                <w:lang w:eastAsia="en-GB"/>
                <w14:ligatures w14:val="standardContextual"/>
              </w:rPr>
              <w:tab/>
            </w:r>
            <w:r w:rsidRPr="00256703">
              <w:rPr>
                <w:rStyle w:val="Hyperlink"/>
                <w:noProof/>
              </w:rPr>
              <w:t>Rehabilitation of Offenders</w:t>
            </w:r>
            <w:r>
              <w:rPr>
                <w:noProof/>
                <w:webHidden/>
              </w:rPr>
              <w:tab/>
            </w:r>
            <w:r>
              <w:rPr>
                <w:noProof/>
                <w:webHidden/>
              </w:rPr>
              <w:fldChar w:fldCharType="begin"/>
            </w:r>
            <w:r>
              <w:rPr>
                <w:noProof/>
                <w:webHidden/>
              </w:rPr>
              <w:instrText xml:space="preserve"> PAGEREF _Toc178835875 \h </w:instrText>
            </w:r>
            <w:r>
              <w:rPr>
                <w:noProof/>
                <w:webHidden/>
              </w:rPr>
            </w:r>
            <w:r>
              <w:rPr>
                <w:noProof/>
                <w:webHidden/>
              </w:rPr>
              <w:fldChar w:fldCharType="separate"/>
            </w:r>
            <w:r>
              <w:rPr>
                <w:noProof/>
                <w:webHidden/>
              </w:rPr>
              <w:t>3</w:t>
            </w:r>
            <w:r>
              <w:rPr>
                <w:noProof/>
                <w:webHidden/>
              </w:rPr>
              <w:fldChar w:fldCharType="end"/>
            </w:r>
          </w:hyperlink>
        </w:p>
        <w:p w14:paraId="6F141FC1" w14:textId="2231D862" w:rsidR="00E85391" w:rsidRDefault="00E85391">
          <w:pPr>
            <w:pStyle w:val="TOC1"/>
            <w:rPr>
              <w:rFonts w:eastAsiaTheme="minorEastAsia"/>
              <w:noProof/>
              <w:kern w:val="2"/>
              <w:sz w:val="24"/>
              <w:szCs w:val="24"/>
              <w:lang w:eastAsia="en-GB"/>
              <w14:ligatures w14:val="standardContextual"/>
            </w:rPr>
          </w:pPr>
          <w:hyperlink w:anchor="_Toc178835876" w:history="1">
            <w:r w:rsidRPr="00256703">
              <w:rPr>
                <w:rStyle w:val="Hyperlink"/>
                <w:noProof/>
              </w:rPr>
              <w:t>5.</w:t>
            </w:r>
            <w:r>
              <w:rPr>
                <w:rFonts w:eastAsiaTheme="minorEastAsia"/>
                <w:noProof/>
                <w:kern w:val="2"/>
                <w:sz w:val="24"/>
                <w:szCs w:val="24"/>
                <w:lang w:eastAsia="en-GB"/>
                <w14:ligatures w14:val="standardContextual"/>
              </w:rPr>
              <w:tab/>
            </w:r>
            <w:r w:rsidRPr="00256703">
              <w:rPr>
                <w:rStyle w:val="Hyperlink"/>
                <w:noProof/>
              </w:rPr>
              <w:t>Equal Pay</w:t>
            </w:r>
            <w:r>
              <w:rPr>
                <w:noProof/>
                <w:webHidden/>
              </w:rPr>
              <w:tab/>
            </w:r>
            <w:r>
              <w:rPr>
                <w:noProof/>
                <w:webHidden/>
              </w:rPr>
              <w:fldChar w:fldCharType="begin"/>
            </w:r>
            <w:r>
              <w:rPr>
                <w:noProof/>
                <w:webHidden/>
              </w:rPr>
              <w:instrText xml:space="preserve"> PAGEREF _Toc178835876 \h </w:instrText>
            </w:r>
            <w:r>
              <w:rPr>
                <w:noProof/>
                <w:webHidden/>
              </w:rPr>
            </w:r>
            <w:r>
              <w:rPr>
                <w:noProof/>
                <w:webHidden/>
              </w:rPr>
              <w:fldChar w:fldCharType="separate"/>
            </w:r>
            <w:r>
              <w:rPr>
                <w:noProof/>
                <w:webHidden/>
              </w:rPr>
              <w:t>3</w:t>
            </w:r>
            <w:r>
              <w:rPr>
                <w:noProof/>
                <w:webHidden/>
              </w:rPr>
              <w:fldChar w:fldCharType="end"/>
            </w:r>
          </w:hyperlink>
        </w:p>
        <w:p w14:paraId="721311CB" w14:textId="1457FFDE" w:rsidR="00E85391" w:rsidRDefault="00E85391">
          <w:pPr>
            <w:pStyle w:val="TOC1"/>
            <w:rPr>
              <w:rFonts w:eastAsiaTheme="minorEastAsia"/>
              <w:noProof/>
              <w:kern w:val="2"/>
              <w:sz w:val="24"/>
              <w:szCs w:val="24"/>
              <w:lang w:eastAsia="en-GB"/>
              <w14:ligatures w14:val="standardContextual"/>
            </w:rPr>
          </w:pPr>
          <w:hyperlink w:anchor="_Toc178835877" w:history="1">
            <w:r w:rsidRPr="00256703">
              <w:rPr>
                <w:rStyle w:val="Hyperlink"/>
                <w:noProof/>
              </w:rPr>
              <w:t>6.</w:t>
            </w:r>
            <w:r>
              <w:rPr>
                <w:rFonts w:eastAsiaTheme="minorEastAsia"/>
                <w:noProof/>
                <w:kern w:val="2"/>
                <w:sz w:val="24"/>
                <w:szCs w:val="24"/>
                <w:lang w:eastAsia="en-GB"/>
                <w14:ligatures w14:val="standardContextual"/>
              </w:rPr>
              <w:tab/>
            </w:r>
            <w:r w:rsidRPr="00256703">
              <w:rPr>
                <w:rStyle w:val="Hyperlink"/>
                <w:noProof/>
              </w:rPr>
              <w:t>Exceptions</w:t>
            </w:r>
            <w:r>
              <w:rPr>
                <w:noProof/>
                <w:webHidden/>
              </w:rPr>
              <w:tab/>
            </w:r>
            <w:r>
              <w:rPr>
                <w:noProof/>
                <w:webHidden/>
              </w:rPr>
              <w:fldChar w:fldCharType="begin"/>
            </w:r>
            <w:r>
              <w:rPr>
                <w:noProof/>
                <w:webHidden/>
              </w:rPr>
              <w:instrText xml:space="preserve"> PAGEREF _Toc178835877 \h </w:instrText>
            </w:r>
            <w:r>
              <w:rPr>
                <w:noProof/>
                <w:webHidden/>
              </w:rPr>
            </w:r>
            <w:r>
              <w:rPr>
                <w:noProof/>
                <w:webHidden/>
              </w:rPr>
              <w:fldChar w:fldCharType="separate"/>
            </w:r>
            <w:r>
              <w:rPr>
                <w:noProof/>
                <w:webHidden/>
              </w:rPr>
              <w:t>3</w:t>
            </w:r>
            <w:r>
              <w:rPr>
                <w:noProof/>
                <w:webHidden/>
              </w:rPr>
              <w:fldChar w:fldCharType="end"/>
            </w:r>
          </w:hyperlink>
        </w:p>
        <w:p w14:paraId="609E7B20" w14:textId="560DD03D" w:rsidR="00E85391" w:rsidRDefault="00E85391">
          <w:pPr>
            <w:pStyle w:val="TOC1"/>
            <w:rPr>
              <w:rFonts w:eastAsiaTheme="minorEastAsia"/>
              <w:noProof/>
              <w:kern w:val="2"/>
              <w:sz w:val="24"/>
              <w:szCs w:val="24"/>
              <w:lang w:eastAsia="en-GB"/>
              <w14:ligatures w14:val="standardContextual"/>
            </w:rPr>
          </w:pPr>
          <w:hyperlink w:anchor="_Toc178835878" w:history="1">
            <w:r w:rsidRPr="00256703">
              <w:rPr>
                <w:rStyle w:val="Hyperlink"/>
                <w:noProof/>
              </w:rPr>
              <w:t>7.</w:t>
            </w:r>
            <w:r>
              <w:rPr>
                <w:rFonts w:eastAsiaTheme="minorEastAsia"/>
                <w:noProof/>
                <w:kern w:val="2"/>
                <w:sz w:val="24"/>
                <w:szCs w:val="24"/>
                <w:lang w:eastAsia="en-GB"/>
                <w14:ligatures w14:val="standardContextual"/>
              </w:rPr>
              <w:tab/>
            </w:r>
            <w:r w:rsidRPr="00256703">
              <w:rPr>
                <w:rStyle w:val="Hyperlink"/>
                <w:noProof/>
              </w:rPr>
              <w:t>Monitoring</w:t>
            </w:r>
            <w:r>
              <w:rPr>
                <w:noProof/>
                <w:webHidden/>
              </w:rPr>
              <w:tab/>
            </w:r>
            <w:r>
              <w:rPr>
                <w:noProof/>
                <w:webHidden/>
              </w:rPr>
              <w:fldChar w:fldCharType="begin"/>
            </w:r>
            <w:r>
              <w:rPr>
                <w:noProof/>
                <w:webHidden/>
              </w:rPr>
              <w:instrText xml:space="preserve"> PAGEREF _Toc178835878 \h </w:instrText>
            </w:r>
            <w:r>
              <w:rPr>
                <w:noProof/>
                <w:webHidden/>
              </w:rPr>
            </w:r>
            <w:r>
              <w:rPr>
                <w:noProof/>
                <w:webHidden/>
              </w:rPr>
              <w:fldChar w:fldCharType="separate"/>
            </w:r>
            <w:r>
              <w:rPr>
                <w:noProof/>
                <w:webHidden/>
              </w:rPr>
              <w:t>3</w:t>
            </w:r>
            <w:r>
              <w:rPr>
                <w:noProof/>
                <w:webHidden/>
              </w:rPr>
              <w:fldChar w:fldCharType="end"/>
            </w:r>
          </w:hyperlink>
        </w:p>
        <w:p w14:paraId="793AFB54" w14:textId="77777777" w:rsidR="00E85391" w:rsidRDefault="00E85391" w:rsidP="00E85391">
          <w:pPr>
            <w:jc w:val="both"/>
            <w:rPr>
              <w:b/>
              <w:bCs/>
              <w:noProof/>
            </w:rPr>
          </w:pPr>
          <w:r>
            <w:rPr>
              <w:b/>
              <w:bCs/>
              <w:noProof/>
            </w:rPr>
            <w:fldChar w:fldCharType="end"/>
          </w:r>
        </w:p>
      </w:sdtContent>
    </w:sdt>
    <w:bookmarkStart w:id="6" w:name="_Toc83130107" w:displacedByCustomXml="prev"/>
    <w:p w14:paraId="66C8CD95" w14:textId="77777777" w:rsidR="00E85391" w:rsidRDefault="00E85391" w:rsidP="00E85391">
      <w:pPr>
        <w:pStyle w:val="Heading1"/>
        <w:jc w:val="both"/>
      </w:pPr>
      <w:bookmarkStart w:id="7" w:name="_Toc178835872"/>
      <w:r>
        <w:t>Introductio</w:t>
      </w:r>
      <w:bookmarkEnd w:id="3"/>
      <w:bookmarkEnd w:id="4"/>
      <w:bookmarkEnd w:id="5"/>
      <w:r>
        <w:t>n</w:t>
      </w:r>
      <w:bookmarkEnd w:id="6"/>
      <w:bookmarkEnd w:id="7"/>
    </w:p>
    <w:p w14:paraId="4083C7F0" w14:textId="77777777" w:rsidR="00E85391" w:rsidRDefault="00E85391" w:rsidP="00E85391">
      <w:pPr>
        <w:spacing w:after="0" w:line="240" w:lineRule="auto"/>
        <w:jc w:val="both"/>
      </w:pPr>
    </w:p>
    <w:p w14:paraId="1A9A10DD" w14:textId="77777777" w:rsidR="00E85391" w:rsidRDefault="00E85391" w:rsidP="00E85391">
      <w:pPr>
        <w:pStyle w:val="BodyText"/>
        <w:spacing w:before="0"/>
        <w:rPr>
          <w:rFonts w:asciiTheme="majorHAnsi" w:hAnsiTheme="majorHAnsi" w:cstheme="majorHAnsi"/>
          <w:color w:val="auto"/>
          <w:sz w:val="24"/>
          <w:szCs w:val="24"/>
        </w:rPr>
      </w:pPr>
      <w:bookmarkStart w:id="8" w:name="_Toc76483148"/>
      <w:bookmarkStart w:id="9" w:name="_Toc76484317"/>
      <w:bookmarkStart w:id="10" w:name="_Toc76484326"/>
      <w:r w:rsidRPr="00117408">
        <w:rPr>
          <w:rFonts w:asciiTheme="majorHAnsi" w:hAnsiTheme="majorHAnsi" w:cstheme="majorHAnsi"/>
          <w:color w:val="auto"/>
          <w:sz w:val="24"/>
          <w:szCs w:val="24"/>
        </w:rPr>
        <w:t>MLPC (UK) Limited (MLPC) is an equal opportunities employer.  We are committed to ensuring, within the framework of the law, that our workplace is free from unlawful or unfair, direct, or indirect, discrimination on the grounds of sex, disability, marital status, gender reassignment, sexual orientation, age, race, religious belief, ethnic or national origin, or trade union membership or non-membership.</w:t>
      </w:r>
      <w:r>
        <w:rPr>
          <w:rFonts w:asciiTheme="majorHAnsi" w:hAnsiTheme="majorHAnsi" w:cstheme="majorHAnsi"/>
          <w:color w:val="auto"/>
          <w:sz w:val="24"/>
          <w:szCs w:val="24"/>
        </w:rPr>
        <w:t xml:space="preserve">  We recognise that people have preferences in relation to the world around them.  The Equality Act (2010) states that there are nine protected characteristics and that it is unlawful to discriminate against people because of those characteristics.</w:t>
      </w:r>
    </w:p>
    <w:p w14:paraId="2385BD7D" w14:textId="77777777" w:rsidR="00E85391" w:rsidRPr="00117408" w:rsidRDefault="00E85391" w:rsidP="00E85391">
      <w:pPr>
        <w:pStyle w:val="BodyText"/>
        <w:spacing w:before="0"/>
        <w:rPr>
          <w:rFonts w:asciiTheme="majorHAnsi" w:hAnsiTheme="majorHAnsi" w:cstheme="majorHAnsi"/>
          <w:color w:val="auto"/>
          <w:sz w:val="24"/>
          <w:szCs w:val="24"/>
        </w:rPr>
      </w:pPr>
    </w:p>
    <w:p w14:paraId="5CC317A9" w14:textId="77777777" w:rsidR="00E85391" w:rsidRDefault="00E85391" w:rsidP="00E85391">
      <w:pPr>
        <w:pStyle w:val="BodyText"/>
        <w:spacing w:before="0"/>
        <w:rPr>
          <w:rFonts w:asciiTheme="majorHAnsi" w:hAnsiTheme="majorHAnsi" w:cstheme="majorHAnsi"/>
          <w:color w:val="auto"/>
          <w:sz w:val="24"/>
          <w:szCs w:val="24"/>
        </w:rPr>
      </w:pPr>
      <w:r w:rsidRPr="00117408">
        <w:rPr>
          <w:rFonts w:asciiTheme="majorHAnsi" w:hAnsiTheme="majorHAnsi" w:cstheme="majorHAnsi"/>
          <w:color w:val="auto"/>
          <w:sz w:val="24"/>
          <w:szCs w:val="24"/>
        </w:rPr>
        <w:t>It is our policy to afford equal treatment to all existing and potential employees and to promote equality of opportunities.  We have decided that MLPC should adopt the approach set out below in dealing with discriminatory issues.  It is important that all employees recognise discrimination and bring to the attention of management anything that may inadvertently be discriminatory.</w:t>
      </w:r>
    </w:p>
    <w:p w14:paraId="436F9186" w14:textId="77777777" w:rsidR="00E85391" w:rsidRPr="00117408" w:rsidRDefault="00E85391" w:rsidP="00E85391">
      <w:pPr>
        <w:pStyle w:val="BodyText"/>
        <w:spacing w:before="0"/>
        <w:rPr>
          <w:rFonts w:asciiTheme="majorHAnsi" w:hAnsiTheme="majorHAnsi" w:cstheme="majorHAnsi"/>
          <w:color w:val="auto"/>
          <w:sz w:val="24"/>
          <w:szCs w:val="24"/>
        </w:rPr>
      </w:pPr>
    </w:p>
    <w:p w14:paraId="2A2EA76F" w14:textId="77777777" w:rsidR="00E85391" w:rsidRDefault="00E85391" w:rsidP="00E85391">
      <w:pPr>
        <w:pStyle w:val="BodyText"/>
        <w:spacing w:before="0"/>
        <w:rPr>
          <w:rFonts w:asciiTheme="majorHAnsi" w:hAnsiTheme="majorHAnsi" w:cstheme="majorHAnsi"/>
          <w:color w:val="auto"/>
          <w:sz w:val="24"/>
          <w:szCs w:val="24"/>
        </w:rPr>
      </w:pPr>
      <w:r w:rsidRPr="00117408">
        <w:rPr>
          <w:rFonts w:asciiTheme="majorHAnsi" w:hAnsiTheme="majorHAnsi" w:cstheme="majorHAnsi"/>
          <w:color w:val="auto"/>
          <w:sz w:val="24"/>
          <w:szCs w:val="24"/>
        </w:rPr>
        <w:t>Any employee considered to be discriminating against any other person will be dealt with in accordance with MLPC’s disciplinary procedure.</w:t>
      </w:r>
    </w:p>
    <w:p w14:paraId="5ADA1A6D" w14:textId="77777777" w:rsidR="00E85391" w:rsidRDefault="00E85391" w:rsidP="00E85391">
      <w:pPr>
        <w:rPr>
          <w:rFonts w:asciiTheme="majorHAnsi" w:eastAsia="Times New Roman" w:hAnsiTheme="majorHAnsi" w:cstheme="majorHAnsi"/>
          <w:sz w:val="24"/>
          <w:szCs w:val="24"/>
          <w:lang w:val="en-US"/>
        </w:rPr>
      </w:pPr>
      <w:r>
        <w:rPr>
          <w:rFonts w:asciiTheme="majorHAnsi" w:hAnsiTheme="majorHAnsi" w:cstheme="majorHAnsi"/>
          <w:sz w:val="24"/>
          <w:szCs w:val="24"/>
        </w:rPr>
        <w:br w:type="page"/>
      </w:r>
    </w:p>
    <w:p w14:paraId="7C349DE9" w14:textId="77777777" w:rsidR="00E85391" w:rsidRPr="00117408" w:rsidRDefault="00E85391" w:rsidP="00E85391">
      <w:pPr>
        <w:pStyle w:val="BodyText"/>
        <w:spacing w:before="0"/>
        <w:rPr>
          <w:rFonts w:asciiTheme="majorHAnsi" w:hAnsiTheme="majorHAnsi" w:cstheme="majorHAnsi"/>
          <w:color w:val="auto"/>
          <w:sz w:val="24"/>
          <w:szCs w:val="24"/>
        </w:rPr>
      </w:pPr>
    </w:p>
    <w:p w14:paraId="099AFD71" w14:textId="77777777" w:rsidR="00E85391" w:rsidRDefault="00E85391" w:rsidP="00E85391">
      <w:pPr>
        <w:pStyle w:val="Heading1"/>
        <w:numPr>
          <w:ilvl w:val="0"/>
          <w:numId w:val="25"/>
        </w:numPr>
        <w:ind w:left="567" w:hanging="567"/>
        <w:jc w:val="both"/>
      </w:pPr>
      <w:bookmarkStart w:id="11" w:name="_Toc178835873"/>
      <w:r>
        <w:t>Definition</w:t>
      </w:r>
      <w:bookmarkEnd w:id="11"/>
      <w:r>
        <w:t xml:space="preserve"> </w:t>
      </w:r>
    </w:p>
    <w:p w14:paraId="19F98D07" w14:textId="77777777" w:rsidR="00E85391" w:rsidRDefault="00E85391" w:rsidP="00E85391">
      <w:pPr>
        <w:spacing w:after="0" w:line="240" w:lineRule="auto"/>
        <w:ind w:left="567" w:hanging="567"/>
        <w:jc w:val="both"/>
      </w:pPr>
    </w:p>
    <w:p w14:paraId="15A40922" w14:textId="77777777" w:rsidR="00E85391" w:rsidRPr="00793BC6" w:rsidRDefault="00E85391" w:rsidP="00E85391">
      <w:pPr>
        <w:pStyle w:val="BodyText"/>
        <w:spacing w:before="0"/>
        <w:ind w:left="567" w:hanging="567"/>
        <w:rPr>
          <w:rFonts w:asciiTheme="majorHAnsi" w:hAnsiTheme="majorHAnsi" w:cstheme="majorHAnsi"/>
          <w:color w:val="auto"/>
          <w:sz w:val="24"/>
          <w:szCs w:val="24"/>
        </w:rPr>
      </w:pPr>
      <w:r>
        <w:rPr>
          <w:rFonts w:asciiTheme="majorHAnsi" w:hAnsiTheme="majorHAnsi" w:cstheme="majorHAnsi"/>
          <w:color w:val="auto"/>
          <w:sz w:val="24"/>
          <w:szCs w:val="24"/>
        </w:rPr>
        <w:t>1.1</w:t>
      </w:r>
      <w:r>
        <w:rPr>
          <w:rFonts w:asciiTheme="majorHAnsi" w:hAnsiTheme="majorHAnsi" w:cstheme="majorHAnsi"/>
          <w:color w:val="auto"/>
          <w:sz w:val="24"/>
          <w:szCs w:val="24"/>
        </w:rPr>
        <w:tab/>
      </w:r>
      <w:r w:rsidRPr="00793BC6">
        <w:rPr>
          <w:rFonts w:asciiTheme="majorHAnsi" w:hAnsiTheme="majorHAnsi" w:cstheme="majorHAnsi"/>
          <w:color w:val="auto"/>
          <w:sz w:val="24"/>
          <w:szCs w:val="24"/>
        </w:rPr>
        <w:t>Direct discrimination occurs when someone is treated less favourably than another person because of a protected characteristic they have or are thought to have (see perceptive discrimination below), or because they associate with someone who has a protected characteristic (see associative discrimination below).</w:t>
      </w:r>
    </w:p>
    <w:p w14:paraId="50FF0AAF" w14:textId="77777777" w:rsidR="00E85391" w:rsidRPr="00793BC6" w:rsidRDefault="00E85391" w:rsidP="00E85391">
      <w:pPr>
        <w:pStyle w:val="BodyText"/>
        <w:spacing w:before="0"/>
        <w:ind w:left="567" w:hanging="567"/>
        <w:rPr>
          <w:rFonts w:asciiTheme="majorHAnsi" w:hAnsiTheme="majorHAnsi" w:cstheme="majorHAnsi"/>
          <w:color w:val="auto"/>
          <w:sz w:val="24"/>
          <w:szCs w:val="24"/>
        </w:rPr>
      </w:pPr>
    </w:p>
    <w:p w14:paraId="6349B14A" w14:textId="77777777" w:rsidR="00E85391" w:rsidRPr="00793BC6" w:rsidRDefault="00E85391" w:rsidP="00E85391">
      <w:pPr>
        <w:pStyle w:val="BodyText"/>
        <w:spacing w:before="0"/>
        <w:ind w:left="567" w:hanging="567"/>
        <w:rPr>
          <w:rFonts w:asciiTheme="majorHAnsi" w:hAnsiTheme="majorHAnsi" w:cstheme="majorHAnsi"/>
          <w:color w:val="auto"/>
          <w:sz w:val="24"/>
          <w:szCs w:val="24"/>
        </w:rPr>
      </w:pPr>
      <w:r>
        <w:rPr>
          <w:rFonts w:asciiTheme="majorHAnsi" w:hAnsiTheme="majorHAnsi" w:cstheme="majorHAnsi"/>
          <w:color w:val="auto"/>
          <w:sz w:val="24"/>
          <w:szCs w:val="24"/>
        </w:rPr>
        <w:t>1.2</w:t>
      </w:r>
      <w:r>
        <w:rPr>
          <w:rFonts w:asciiTheme="majorHAnsi" w:hAnsiTheme="majorHAnsi" w:cstheme="majorHAnsi"/>
          <w:color w:val="auto"/>
          <w:sz w:val="24"/>
          <w:szCs w:val="24"/>
        </w:rPr>
        <w:tab/>
      </w:r>
      <w:r w:rsidRPr="00793BC6">
        <w:rPr>
          <w:rFonts w:asciiTheme="majorHAnsi" w:hAnsiTheme="majorHAnsi" w:cstheme="majorHAnsi"/>
          <w:color w:val="auto"/>
          <w:sz w:val="24"/>
          <w:szCs w:val="24"/>
        </w:rPr>
        <w:t>Indirect discrimination can occur when you have a condition, rule, policy or even a practice in your company that applies to everyone but particularly disadvantages people who share a protected characteristic.</w:t>
      </w:r>
    </w:p>
    <w:p w14:paraId="1D235C4C" w14:textId="77777777" w:rsidR="00E85391" w:rsidRPr="00793BC6" w:rsidRDefault="00E85391" w:rsidP="00E85391">
      <w:pPr>
        <w:pStyle w:val="BodyText"/>
        <w:spacing w:before="0"/>
        <w:ind w:left="567" w:hanging="567"/>
        <w:rPr>
          <w:rFonts w:asciiTheme="majorHAnsi" w:hAnsiTheme="majorHAnsi" w:cstheme="majorHAnsi"/>
          <w:color w:val="auto"/>
          <w:sz w:val="24"/>
          <w:szCs w:val="24"/>
        </w:rPr>
      </w:pPr>
    </w:p>
    <w:p w14:paraId="70987F1C" w14:textId="77777777" w:rsidR="00E85391" w:rsidRPr="00793BC6" w:rsidRDefault="00E85391" w:rsidP="00E85391">
      <w:pPr>
        <w:pStyle w:val="BodyText"/>
        <w:spacing w:before="0"/>
        <w:ind w:left="567" w:hanging="567"/>
        <w:rPr>
          <w:rFonts w:asciiTheme="majorHAnsi" w:hAnsiTheme="majorHAnsi" w:cstheme="majorHAnsi"/>
          <w:color w:val="auto"/>
          <w:sz w:val="24"/>
          <w:szCs w:val="24"/>
        </w:rPr>
      </w:pPr>
      <w:r>
        <w:rPr>
          <w:rFonts w:asciiTheme="majorHAnsi" w:hAnsiTheme="majorHAnsi" w:cstheme="majorHAnsi"/>
          <w:color w:val="auto"/>
          <w:sz w:val="24"/>
          <w:szCs w:val="24"/>
        </w:rPr>
        <w:t>1.3</w:t>
      </w:r>
      <w:r>
        <w:rPr>
          <w:rFonts w:asciiTheme="majorHAnsi" w:hAnsiTheme="majorHAnsi" w:cstheme="majorHAnsi"/>
          <w:color w:val="auto"/>
          <w:sz w:val="24"/>
          <w:szCs w:val="24"/>
        </w:rPr>
        <w:tab/>
      </w:r>
      <w:r w:rsidRPr="00793BC6">
        <w:rPr>
          <w:rFonts w:asciiTheme="majorHAnsi" w:hAnsiTheme="majorHAnsi" w:cstheme="majorHAnsi"/>
          <w:color w:val="auto"/>
          <w:sz w:val="24"/>
          <w:szCs w:val="24"/>
        </w:rPr>
        <w:t>Associative discrimination is direct discrimination against someone because they associate with another person who possesses a protected characteristic.</w:t>
      </w:r>
    </w:p>
    <w:p w14:paraId="25515B85" w14:textId="77777777" w:rsidR="00E85391" w:rsidRPr="00793BC6" w:rsidRDefault="00E85391" w:rsidP="00E85391">
      <w:pPr>
        <w:pStyle w:val="BodyText"/>
        <w:spacing w:before="0"/>
        <w:ind w:left="567" w:hanging="567"/>
        <w:rPr>
          <w:rFonts w:asciiTheme="majorHAnsi" w:hAnsiTheme="majorHAnsi" w:cstheme="majorHAnsi"/>
          <w:color w:val="auto"/>
          <w:sz w:val="24"/>
          <w:szCs w:val="24"/>
        </w:rPr>
      </w:pPr>
    </w:p>
    <w:p w14:paraId="3D30CB04" w14:textId="77777777" w:rsidR="00E85391" w:rsidRPr="00793BC6" w:rsidRDefault="00E85391" w:rsidP="00E85391">
      <w:pPr>
        <w:pStyle w:val="BodyText"/>
        <w:spacing w:before="0"/>
        <w:ind w:left="567" w:hanging="567"/>
        <w:rPr>
          <w:rFonts w:asciiTheme="majorHAnsi" w:hAnsiTheme="majorHAnsi" w:cstheme="majorHAnsi"/>
          <w:color w:val="auto"/>
          <w:sz w:val="24"/>
          <w:szCs w:val="24"/>
        </w:rPr>
      </w:pPr>
      <w:r>
        <w:rPr>
          <w:rFonts w:asciiTheme="majorHAnsi" w:hAnsiTheme="majorHAnsi" w:cstheme="majorHAnsi"/>
          <w:color w:val="auto"/>
          <w:sz w:val="24"/>
          <w:szCs w:val="24"/>
        </w:rPr>
        <w:t>1.4</w:t>
      </w:r>
      <w:r>
        <w:rPr>
          <w:rFonts w:asciiTheme="majorHAnsi" w:hAnsiTheme="majorHAnsi" w:cstheme="majorHAnsi"/>
          <w:color w:val="auto"/>
          <w:sz w:val="24"/>
          <w:szCs w:val="24"/>
        </w:rPr>
        <w:tab/>
      </w:r>
      <w:r w:rsidRPr="00793BC6">
        <w:rPr>
          <w:rFonts w:asciiTheme="majorHAnsi" w:hAnsiTheme="majorHAnsi" w:cstheme="majorHAnsi"/>
          <w:color w:val="auto"/>
          <w:sz w:val="24"/>
          <w:szCs w:val="24"/>
        </w:rPr>
        <w:t>Perceptive discrimination is direct discrimination against an individual because others think they possess a protected characteristic. It applies even if the person does not actually possess that characteristic.</w:t>
      </w:r>
      <w:r>
        <w:rPr>
          <w:rFonts w:asciiTheme="majorHAnsi" w:hAnsiTheme="majorHAnsi" w:cstheme="majorHAnsi"/>
          <w:color w:val="auto"/>
          <w:sz w:val="24"/>
          <w:szCs w:val="24"/>
        </w:rPr>
        <w:t xml:space="preserve">  </w:t>
      </w:r>
    </w:p>
    <w:p w14:paraId="13E94028" w14:textId="77777777" w:rsidR="00E85391" w:rsidRPr="00793BC6" w:rsidRDefault="00E85391" w:rsidP="00E85391">
      <w:pPr>
        <w:pStyle w:val="BodyText"/>
        <w:spacing w:before="0"/>
        <w:ind w:left="567" w:hanging="567"/>
        <w:rPr>
          <w:rFonts w:asciiTheme="majorHAnsi" w:hAnsiTheme="majorHAnsi" w:cstheme="majorHAnsi"/>
          <w:color w:val="auto"/>
          <w:sz w:val="24"/>
          <w:szCs w:val="24"/>
        </w:rPr>
      </w:pPr>
    </w:p>
    <w:p w14:paraId="764F00FD" w14:textId="77777777" w:rsidR="00E85391" w:rsidRDefault="00E85391" w:rsidP="00E85391">
      <w:pPr>
        <w:pStyle w:val="BodyText"/>
        <w:spacing w:before="0"/>
        <w:ind w:left="567" w:hanging="567"/>
        <w:rPr>
          <w:rFonts w:asciiTheme="majorHAnsi" w:hAnsiTheme="majorHAnsi" w:cstheme="majorHAnsi"/>
          <w:color w:val="auto"/>
          <w:sz w:val="24"/>
          <w:szCs w:val="24"/>
        </w:rPr>
      </w:pPr>
      <w:r>
        <w:rPr>
          <w:rFonts w:asciiTheme="majorHAnsi" w:hAnsiTheme="majorHAnsi" w:cstheme="majorHAnsi"/>
          <w:color w:val="auto"/>
          <w:sz w:val="24"/>
          <w:szCs w:val="24"/>
        </w:rPr>
        <w:t>1.5</w:t>
      </w:r>
      <w:r>
        <w:rPr>
          <w:rFonts w:asciiTheme="majorHAnsi" w:hAnsiTheme="majorHAnsi" w:cstheme="majorHAnsi"/>
          <w:color w:val="auto"/>
          <w:sz w:val="24"/>
          <w:szCs w:val="24"/>
        </w:rPr>
        <w:tab/>
      </w:r>
      <w:r w:rsidRPr="00793BC6">
        <w:rPr>
          <w:rFonts w:asciiTheme="majorHAnsi" w:hAnsiTheme="majorHAnsi" w:cstheme="majorHAnsi"/>
          <w:color w:val="auto"/>
          <w:sz w:val="24"/>
          <w:szCs w:val="24"/>
        </w:rPr>
        <w:t>Harassment is “unwanted conduct related to a relevant protected characteristic, which has the purpose or effect of violating an individual’s dignity or creating an intimidating, hostile, degrading, humiliating or offensive environment for that individual”.</w:t>
      </w:r>
    </w:p>
    <w:p w14:paraId="4FE5EE88" w14:textId="77777777" w:rsidR="00E85391" w:rsidRPr="00E2246A" w:rsidRDefault="00E85391" w:rsidP="00E85391">
      <w:pPr>
        <w:pStyle w:val="BodyText"/>
        <w:spacing w:before="0"/>
        <w:ind w:left="567" w:hanging="567"/>
        <w:rPr>
          <w:rFonts w:asciiTheme="majorHAnsi" w:hAnsiTheme="majorHAnsi" w:cstheme="majorHAnsi"/>
          <w:color w:val="auto"/>
          <w:sz w:val="24"/>
          <w:szCs w:val="24"/>
        </w:rPr>
      </w:pPr>
    </w:p>
    <w:p w14:paraId="42FCC4BA" w14:textId="77777777" w:rsidR="00E85391" w:rsidRPr="00E2246A" w:rsidRDefault="00E85391" w:rsidP="00E85391">
      <w:pPr>
        <w:pStyle w:val="BodyText"/>
        <w:spacing w:before="0"/>
        <w:ind w:left="567" w:hanging="567"/>
        <w:rPr>
          <w:rFonts w:asciiTheme="majorHAnsi" w:hAnsiTheme="majorHAnsi" w:cstheme="majorHAnsi"/>
          <w:color w:val="auto"/>
          <w:sz w:val="24"/>
          <w:szCs w:val="24"/>
        </w:rPr>
      </w:pPr>
      <w:r w:rsidRPr="00E2246A">
        <w:rPr>
          <w:rFonts w:asciiTheme="majorHAnsi" w:hAnsiTheme="majorHAnsi" w:cstheme="majorHAnsi"/>
          <w:color w:val="auto"/>
          <w:sz w:val="24"/>
          <w:szCs w:val="24"/>
        </w:rPr>
        <w:t>1.6</w:t>
      </w:r>
      <w:r w:rsidRPr="00E2246A">
        <w:rPr>
          <w:rFonts w:asciiTheme="majorHAnsi" w:hAnsiTheme="majorHAnsi" w:cstheme="majorHAnsi"/>
          <w:color w:val="auto"/>
          <w:sz w:val="24"/>
          <w:szCs w:val="24"/>
        </w:rPr>
        <w:tab/>
        <w:t>Victimisation occurs when an employee is treated badly because they have made or supported a complaint or raised a grievance under the Equality Opportunities Policy; or because they are suspected of doing so. An employee is not protected from victimisation if they maliciously made or supported an untrue complaint.</w:t>
      </w:r>
    </w:p>
    <w:p w14:paraId="7613EDEE" w14:textId="77777777" w:rsidR="00E85391" w:rsidRDefault="00E85391" w:rsidP="00E85391">
      <w:pPr>
        <w:pStyle w:val="Heading1"/>
        <w:numPr>
          <w:ilvl w:val="0"/>
          <w:numId w:val="40"/>
        </w:numPr>
        <w:spacing w:line="240" w:lineRule="auto"/>
        <w:ind w:left="567" w:hanging="567"/>
        <w:jc w:val="both"/>
      </w:pPr>
      <w:bookmarkStart w:id="12" w:name="_Toc178835874"/>
      <w:bookmarkEnd w:id="8"/>
      <w:bookmarkEnd w:id="9"/>
      <w:bookmarkEnd w:id="10"/>
      <w:r>
        <w:t>Controls</w:t>
      </w:r>
      <w:bookmarkEnd w:id="12"/>
    </w:p>
    <w:p w14:paraId="759BC5E8" w14:textId="77777777" w:rsidR="00E85391" w:rsidRDefault="00E85391" w:rsidP="00E85391">
      <w:pPr>
        <w:pStyle w:val="NoSpacing"/>
      </w:pPr>
    </w:p>
    <w:p w14:paraId="74045E9F" w14:textId="77777777" w:rsidR="00E85391" w:rsidRPr="00E2246A" w:rsidRDefault="00E85391" w:rsidP="00E85391">
      <w:pPr>
        <w:pStyle w:val="BodyText"/>
        <w:spacing w:before="0"/>
        <w:ind w:left="567" w:hanging="567"/>
        <w:rPr>
          <w:rFonts w:asciiTheme="majorHAnsi" w:hAnsiTheme="majorHAnsi" w:cstheme="majorHAnsi"/>
          <w:color w:val="auto"/>
          <w:sz w:val="24"/>
          <w:szCs w:val="24"/>
        </w:rPr>
      </w:pPr>
      <w:r>
        <w:rPr>
          <w:rFonts w:asciiTheme="majorHAnsi" w:hAnsiTheme="majorHAnsi" w:cstheme="majorHAnsi"/>
          <w:color w:val="auto"/>
          <w:sz w:val="24"/>
          <w:szCs w:val="24"/>
        </w:rPr>
        <w:t>3.1</w:t>
      </w:r>
      <w:r>
        <w:rPr>
          <w:rFonts w:asciiTheme="majorHAnsi" w:hAnsiTheme="majorHAnsi" w:cstheme="majorHAnsi"/>
          <w:color w:val="auto"/>
          <w:sz w:val="24"/>
          <w:szCs w:val="24"/>
        </w:rPr>
        <w:tab/>
      </w:r>
      <w:r w:rsidRPr="00E2246A">
        <w:rPr>
          <w:rFonts w:asciiTheme="majorHAnsi" w:hAnsiTheme="majorHAnsi" w:cstheme="majorHAnsi"/>
          <w:color w:val="auto"/>
          <w:sz w:val="24"/>
          <w:szCs w:val="24"/>
        </w:rPr>
        <w:t>Recruitment and selection will be made based on fair and objective criteria.  MLPC ‘s selection procedures are reviewed from time to time to ensure that they are appropriate for achieving our objectives and for avoiding unlawful discrimination.  Person and job specifications shall be limited to those elements</w:t>
      </w:r>
      <w:r>
        <w:rPr>
          <w:rFonts w:asciiTheme="majorHAnsi" w:hAnsiTheme="majorHAnsi" w:cstheme="majorHAnsi"/>
          <w:color w:val="auto"/>
          <w:sz w:val="24"/>
          <w:szCs w:val="24"/>
        </w:rPr>
        <w:t xml:space="preserve"> </w:t>
      </w:r>
      <w:r w:rsidRPr="00E2246A">
        <w:rPr>
          <w:rFonts w:asciiTheme="majorHAnsi" w:hAnsiTheme="majorHAnsi" w:cstheme="majorHAnsi"/>
          <w:color w:val="auto"/>
          <w:sz w:val="24"/>
          <w:szCs w:val="24"/>
        </w:rPr>
        <w:t>which are necessary to do the job effectively.  MLPC may take positive action if it thinks that employees or job applicants, who share protected characteristic, suffer a disadvantage.</w:t>
      </w:r>
    </w:p>
    <w:p w14:paraId="66AEF804" w14:textId="77777777" w:rsidR="00E85391" w:rsidRPr="00E2246A" w:rsidRDefault="00E85391" w:rsidP="00E85391">
      <w:pPr>
        <w:pStyle w:val="BodyText"/>
        <w:spacing w:before="0"/>
        <w:ind w:left="567" w:hanging="567"/>
        <w:rPr>
          <w:rFonts w:asciiTheme="majorHAnsi" w:hAnsiTheme="majorHAnsi" w:cstheme="majorHAnsi"/>
          <w:color w:val="auto"/>
          <w:sz w:val="24"/>
          <w:szCs w:val="24"/>
        </w:rPr>
      </w:pPr>
    </w:p>
    <w:p w14:paraId="616D8DD7" w14:textId="77777777" w:rsidR="00E85391" w:rsidRDefault="00E85391" w:rsidP="00E85391">
      <w:pPr>
        <w:autoSpaceDE w:val="0"/>
        <w:autoSpaceDN w:val="0"/>
        <w:adjustRightInd w:val="0"/>
        <w:spacing w:after="0" w:line="240" w:lineRule="auto"/>
        <w:ind w:left="567" w:hanging="567"/>
        <w:rPr>
          <w:rFonts w:asciiTheme="majorHAnsi" w:hAnsiTheme="majorHAnsi" w:cstheme="majorHAnsi"/>
          <w:sz w:val="24"/>
          <w:szCs w:val="24"/>
        </w:rPr>
      </w:pPr>
      <w:r>
        <w:rPr>
          <w:rFonts w:asciiTheme="majorHAnsi" w:hAnsiTheme="majorHAnsi" w:cstheme="majorHAnsi"/>
          <w:sz w:val="24"/>
          <w:szCs w:val="24"/>
        </w:rPr>
        <w:t>3.2</w:t>
      </w:r>
      <w:r>
        <w:rPr>
          <w:rFonts w:asciiTheme="majorHAnsi" w:hAnsiTheme="majorHAnsi" w:cstheme="majorHAnsi"/>
          <w:sz w:val="24"/>
          <w:szCs w:val="24"/>
        </w:rPr>
        <w:tab/>
      </w:r>
      <w:r w:rsidRPr="00E2246A">
        <w:rPr>
          <w:rFonts w:asciiTheme="majorHAnsi" w:hAnsiTheme="majorHAnsi" w:cstheme="majorHAnsi"/>
          <w:sz w:val="24"/>
          <w:szCs w:val="24"/>
        </w:rPr>
        <w:t>The needs of job applicants and existing employees who have a disability will be monitored to ensure that, wherever possible, reasonable adjustments are made to enable them to enter or remain in employment with us.</w:t>
      </w:r>
      <w:r>
        <w:rPr>
          <w:rFonts w:asciiTheme="majorHAnsi" w:hAnsiTheme="majorHAnsi" w:cstheme="majorHAnsi"/>
          <w:sz w:val="24"/>
          <w:szCs w:val="24"/>
        </w:rPr>
        <w:t xml:space="preserve">  </w:t>
      </w:r>
    </w:p>
    <w:p w14:paraId="42E74985" w14:textId="77777777" w:rsidR="00E85391" w:rsidRDefault="00E85391" w:rsidP="00E85391">
      <w:pPr>
        <w:autoSpaceDE w:val="0"/>
        <w:autoSpaceDN w:val="0"/>
        <w:adjustRightInd w:val="0"/>
        <w:spacing w:after="0" w:line="240" w:lineRule="auto"/>
        <w:ind w:left="567" w:hanging="567"/>
        <w:rPr>
          <w:rFonts w:asciiTheme="majorHAnsi" w:hAnsiTheme="majorHAnsi" w:cstheme="majorHAnsi"/>
          <w:sz w:val="24"/>
          <w:szCs w:val="24"/>
        </w:rPr>
      </w:pPr>
    </w:p>
    <w:p w14:paraId="3DFC5A0B" w14:textId="77777777" w:rsidR="00E85391" w:rsidRDefault="00E85391" w:rsidP="00E85391">
      <w:pPr>
        <w:autoSpaceDE w:val="0"/>
        <w:autoSpaceDN w:val="0"/>
        <w:adjustRightInd w:val="0"/>
        <w:spacing w:after="0" w:line="240" w:lineRule="auto"/>
        <w:ind w:left="567" w:hanging="567"/>
        <w:rPr>
          <w:rFonts w:asciiTheme="majorHAnsi" w:hAnsiTheme="majorHAnsi" w:cstheme="majorHAnsi"/>
          <w:sz w:val="24"/>
          <w:szCs w:val="24"/>
        </w:rPr>
      </w:pPr>
      <w:r>
        <w:rPr>
          <w:rFonts w:asciiTheme="majorHAnsi" w:hAnsiTheme="majorHAnsi" w:cstheme="majorHAnsi"/>
          <w:sz w:val="24"/>
          <w:szCs w:val="24"/>
        </w:rPr>
        <w:t>3.3</w:t>
      </w:r>
      <w:r>
        <w:rPr>
          <w:rFonts w:asciiTheme="majorHAnsi" w:hAnsiTheme="majorHAnsi" w:cstheme="majorHAnsi"/>
          <w:sz w:val="24"/>
          <w:szCs w:val="24"/>
        </w:rPr>
        <w:tab/>
        <w:t>Microlink is an organisation that understands the effects of disability; it is our core business, and we provide support so that disabled employees and customers can perform to the best of their ability.  This means ensuring that they have opportunities to discuss and request Reasonable Adjustments (see separate policy) and that our managers will ensure that any agreed adjustments are put in place promptly.</w:t>
      </w:r>
    </w:p>
    <w:p w14:paraId="151732F6" w14:textId="77777777" w:rsidR="00E85391" w:rsidRDefault="00E85391" w:rsidP="00E85391">
      <w:pPr>
        <w:pStyle w:val="BodyText"/>
        <w:spacing w:before="0"/>
        <w:ind w:left="567" w:hanging="567"/>
        <w:rPr>
          <w:rFonts w:asciiTheme="majorHAnsi" w:hAnsiTheme="majorHAnsi" w:cstheme="majorHAnsi"/>
          <w:color w:val="auto"/>
          <w:sz w:val="24"/>
          <w:szCs w:val="24"/>
        </w:rPr>
      </w:pPr>
    </w:p>
    <w:p w14:paraId="360ACE7A" w14:textId="77777777" w:rsidR="00E85391" w:rsidRPr="00E2246A" w:rsidRDefault="00E85391" w:rsidP="00E85391">
      <w:pPr>
        <w:pStyle w:val="BodyText"/>
        <w:spacing w:before="0"/>
        <w:ind w:left="567" w:hanging="567"/>
        <w:rPr>
          <w:rFonts w:asciiTheme="majorHAnsi" w:hAnsiTheme="majorHAnsi" w:cstheme="majorHAnsi"/>
          <w:color w:val="auto"/>
          <w:sz w:val="24"/>
          <w:szCs w:val="24"/>
        </w:rPr>
      </w:pPr>
      <w:r>
        <w:rPr>
          <w:rFonts w:asciiTheme="majorHAnsi" w:hAnsiTheme="majorHAnsi" w:cstheme="majorHAnsi"/>
          <w:color w:val="auto"/>
          <w:sz w:val="24"/>
          <w:szCs w:val="24"/>
        </w:rPr>
        <w:t>3.4</w:t>
      </w:r>
      <w:r>
        <w:rPr>
          <w:rFonts w:asciiTheme="majorHAnsi" w:hAnsiTheme="majorHAnsi" w:cstheme="majorHAnsi"/>
          <w:color w:val="auto"/>
          <w:sz w:val="24"/>
          <w:szCs w:val="24"/>
        </w:rPr>
        <w:tab/>
      </w:r>
      <w:r w:rsidRPr="00E2246A">
        <w:rPr>
          <w:rFonts w:asciiTheme="majorHAnsi" w:hAnsiTheme="majorHAnsi" w:cstheme="majorHAnsi"/>
          <w:color w:val="auto"/>
          <w:sz w:val="24"/>
          <w:szCs w:val="24"/>
        </w:rPr>
        <w:t>Promotion opportunities, training and other employee benefits will be considered without discrimination.</w:t>
      </w:r>
    </w:p>
    <w:p w14:paraId="579FE042" w14:textId="77777777" w:rsidR="00E85391" w:rsidRPr="00E2246A" w:rsidRDefault="00E85391" w:rsidP="00E85391">
      <w:pPr>
        <w:pStyle w:val="BodyText"/>
        <w:spacing w:before="0"/>
        <w:ind w:left="567" w:hanging="567"/>
        <w:rPr>
          <w:rFonts w:asciiTheme="majorHAnsi" w:hAnsiTheme="majorHAnsi" w:cstheme="majorHAnsi"/>
          <w:color w:val="auto"/>
          <w:sz w:val="24"/>
          <w:szCs w:val="24"/>
        </w:rPr>
      </w:pPr>
    </w:p>
    <w:p w14:paraId="2B6B17D3" w14:textId="77777777" w:rsidR="00E85391" w:rsidRPr="00E2246A" w:rsidRDefault="00E85391" w:rsidP="00E85391">
      <w:pPr>
        <w:pStyle w:val="NoSpacing"/>
        <w:rPr>
          <w:rFonts w:asciiTheme="majorHAnsi" w:hAnsiTheme="majorHAnsi" w:cstheme="majorHAnsi"/>
        </w:rPr>
      </w:pPr>
      <w:r>
        <w:rPr>
          <w:rFonts w:asciiTheme="majorHAnsi" w:hAnsiTheme="majorHAnsi" w:cstheme="majorHAnsi"/>
          <w:sz w:val="24"/>
          <w:szCs w:val="24"/>
        </w:rPr>
        <w:lastRenderedPageBreak/>
        <w:t>3.5</w:t>
      </w:r>
      <w:r>
        <w:rPr>
          <w:rFonts w:asciiTheme="majorHAnsi" w:hAnsiTheme="majorHAnsi" w:cstheme="majorHAnsi"/>
          <w:sz w:val="24"/>
          <w:szCs w:val="24"/>
        </w:rPr>
        <w:tab/>
      </w:r>
      <w:r w:rsidRPr="00E2246A">
        <w:rPr>
          <w:rFonts w:asciiTheme="majorHAnsi" w:hAnsiTheme="majorHAnsi" w:cstheme="majorHAnsi"/>
          <w:sz w:val="24"/>
          <w:szCs w:val="24"/>
        </w:rPr>
        <w:t xml:space="preserve">All employees have a right to equality of opportunity and a duty to ensure that right is given to other employees by implementing this policy.  Employees who do not act in accordance with this policy will be deemed to be in breach of their terms and conditions of employment and will be dealt with in accordance with the disciplinary procedure.  Anyone who believes that he or she may have been a victim of discrimination or in any way disadvantaged on discriminatory grounds is entitled to raise the matter through MLPC ‘s grievance procedure.  </w:t>
      </w:r>
    </w:p>
    <w:p w14:paraId="467DB6F2" w14:textId="77777777" w:rsidR="00E85391" w:rsidRDefault="00E85391" w:rsidP="00E85391">
      <w:pPr>
        <w:pStyle w:val="Heading1"/>
        <w:numPr>
          <w:ilvl w:val="0"/>
          <w:numId w:val="40"/>
        </w:numPr>
        <w:spacing w:line="240" w:lineRule="auto"/>
        <w:ind w:left="567" w:hanging="567"/>
        <w:jc w:val="both"/>
        <w:rPr>
          <w:rFonts w:cstheme="minorHAnsi"/>
          <w:sz w:val="24"/>
          <w:szCs w:val="24"/>
        </w:rPr>
      </w:pPr>
      <w:bookmarkStart w:id="13" w:name="_Toc178835875"/>
      <w:r>
        <w:t>Rehabilitation of Offenders</w:t>
      </w:r>
      <w:bookmarkEnd w:id="13"/>
      <w:r>
        <w:rPr>
          <w:rFonts w:cstheme="minorHAnsi"/>
          <w:sz w:val="24"/>
          <w:szCs w:val="24"/>
        </w:rPr>
        <w:t xml:space="preserve"> </w:t>
      </w:r>
    </w:p>
    <w:p w14:paraId="5FE02BB8" w14:textId="77777777" w:rsidR="00E85391" w:rsidRDefault="00E85391" w:rsidP="00E85391">
      <w:pPr>
        <w:spacing w:after="0" w:line="240" w:lineRule="auto"/>
        <w:ind w:left="567" w:hanging="567"/>
        <w:jc w:val="both"/>
        <w:rPr>
          <w:rFonts w:cstheme="minorHAnsi"/>
          <w:sz w:val="24"/>
          <w:szCs w:val="24"/>
        </w:rPr>
      </w:pPr>
    </w:p>
    <w:p w14:paraId="35FA0876" w14:textId="77777777" w:rsidR="00E85391" w:rsidRPr="00E2246A" w:rsidRDefault="00E85391" w:rsidP="00E85391">
      <w:pPr>
        <w:pStyle w:val="BodyText"/>
        <w:spacing w:before="0"/>
        <w:ind w:left="567" w:hanging="567"/>
        <w:rPr>
          <w:rFonts w:asciiTheme="majorHAnsi" w:hAnsiTheme="majorHAnsi" w:cstheme="majorHAnsi"/>
          <w:color w:val="auto"/>
          <w:sz w:val="24"/>
          <w:szCs w:val="24"/>
        </w:rPr>
      </w:pPr>
      <w:r>
        <w:rPr>
          <w:rFonts w:asciiTheme="majorHAnsi" w:hAnsiTheme="majorHAnsi" w:cstheme="majorHAnsi"/>
          <w:color w:val="auto"/>
          <w:sz w:val="24"/>
          <w:szCs w:val="24"/>
        </w:rPr>
        <w:t>4.1</w:t>
      </w:r>
      <w:r>
        <w:rPr>
          <w:rFonts w:asciiTheme="majorHAnsi" w:hAnsiTheme="majorHAnsi" w:cstheme="majorHAnsi"/>
          <w:color w:val="auto"/>
          <w:sz w:val="24"/>
          <w:szCs w:val="24"/>
        </w:rPr>
        <w:tab/>
      </w:r>
      <w:r w:rsidRPr="00E2246A">
        <w:rPr>
          <w:rFonts w:asciiTheme="majorHAnsi" w:hAnsiTheme="majorHAnsi" w:cstheme="majorHAnsi"/>
          <w:color w:val="auto"/>
          <w:sz w:val="24"/>
          <w:szCs w:val="24"/>
        </w:rPr>
        <w:t xml:space="preserve">It is MLPC’s policy not to discriminate against anyone who has a spent conviction under the Rehabilitation of Offenders Act 1974.  Under that Act it is unlawful to refuse, to engage or to dismiss on the grounds of a spent conviction.  A conviction becomes spent after a period that runs from the start of the sentence.  It is MLPC’s policy to comply with the Act. </w:t>
      </w:r>
    </w:p>
    <w:p w14:paraId="54236FCE" w14:textId="77777777" w:rsidR="00E85391" w:rsidRDefault="00E85391" w:rsidP="00E85391">
      <w:pPr>
        <w:pStyle w:val="Heading1"/>
        <w:numPr>
          <w:ilvl w:val="0"/>
          <w:numId w:val="40"/>
        </w:numPr>
        <w:spacing w:line="240" w:lineRule="auto"/>
        <w:ind w:left="567" w:hanging="567"/>
        <w:jc w:val="both"/>
      </w:pPr>
      <w:bookmarkStart w:id="14" w:name="_Toc178835876"/>
      <w:r>
        <w:t>Equal Pay</w:t>
      </w:r>
      <w:bookmarkEnd w:id="14"/>
    </w:p>
    <w:p w14:paraId="6E8522FA" w14:textId="77777777" w:rsidR="00E85391" w:rsidRDefault="00E85391" w:rsidP="00E85391">
      <w:pPr>
        <w:pStyle w:val="BodyText"/>
        <w:spacing w:before="0"/>
        <w:ind w:left="567" w:hanging="567"/>
        <w:rPr>
          <w:rFonts w:ascii="Lato" w:hAnsi="Lato" w:cs="Lato"/>
          <w:color w:val="auto"/>
          <w:sz w:val="24"/>
          <w:szCs w:val="24"/>
        </w:rPr>
      </w:pPr>
    </w:p>
    <w:p w14:paraId="049BB54E" w14:textId="7D154B7C" w:rsidR="00E85391" w:rsidRPr="00E2246A" w:rsidRDefault="00E85391" w:rsidP="00E85391">
      <w:pPr>
        <w:pStyle w:val="BodyText"/>
        <w:spacing w:before="0"/>
        <w:ind w:left="567" w:hanging="567"/>
        <w:rPr>
          <w:rFonts w:asciiTheme="majorHAnsi" w:hAnsiTheme="majorHAnsi" w:cstheme="majorHAnsi"/>
          <w:color w:val="auto"/>
          <w:sz w:val="24"/>
          <w:szCs w:val="24"/>
        </w:rPr>
      </w:pPr>
      <w:r>
        <w:rPr>
          <w:rFonts w:ascii="Lato" w:hAnsi="Lato" w:cs="Lato"/>
          <w:color w:val="auto"/>
          <w:sz w:val="24"/>
          <w:szCs w:val="24"/>
        </w:rPr>
        <w:t>5.1</w:t>
      </w:r>
      <w:r>
        <w:rPr>
          <w:rFonts w:ascii="Lato" w:hAnsi="Lato" w:cs="Lato"/>
          <w:color w:val="auto"/>
          <w:sz w:val="24"/>
          <w:szCs w:val="24"/>
        </w:rPr>
        <w:tab/>
      </w:r>
      <w:r w:rsidRPr="00E2246A">
        <w:rPr>
          <w:rFonts w:asciiTheme="majorHAnsi" w:hAnsiTheme="majorHAnsi" w:cstheme="majorHAnsi"/>
          <w:color w:val="auto"/>
          <w:sz w:val="24"/>
          <w:szCs w:val="24"/>
        </w:rPr>
        <w:t xml:space="preserve">MLPC acknowledges that men and women are entitled to be paid equally without any bias on the grounds of sex and that this right is set out in the Treaty of Rome and is enforceable under UK Law.  All </w:t>
      </w:r>
      <w:r w:rsidR="00A40E0D">
        <w:rPr>
          <w:rFonts w:asciiTheme="majorHAnsi" w:hAnsiTheme="majorHAnsi" w:cstheme="majorHAnsi"/>
          <w:color w:val="auto"/>
          <w:sz w:val="24"/>
          <w:szCs w:val="24"/>
        </w:rPr>
        <w:t xml:space="preserve">                                                                                                                                                                                 </w:t>
      </w:r>
      <w:r w:rsidR="003F7AF3">
        <w:rPr>
          <w:rFonts w:asciiTheme="majorHAnsi" w:hAnsiTheme="majorHAnsi" w:cstheme="majorHAnsi"/>
          <w:color w:val="auto"/>
          <w:sz w:val="24"/>
          <w:szCs w:val="24"/>
        </w:rPr>
        <w:t xml:space="preserve">    </w:t>
      </w:r>
      <w:r w:rsidRPr="00E2246A">
        <w:rPr>
          <w:rFonts w:asciiTheme="majorHAnsi" w:hAnsiTheme="majorHAnsi" w:cstheme="majorHAnsi"/>
          <w:color w:val="auto"/>
          <w:sz w:val="24"/>
          <w:szCs w:val="24"/>
        </w:rPr>
        <w:t xml:space="preserve">reasonable steps will be taken to ensure that male and female staffs receive equal pay for the same work and for work rated as equivalent and for work of equal value. </w:t>
      </w:r>
    </w:p>
    <w:p w14:paraId="648714C6" w14:textId="77777777" w:rsidR="00E85391" w:rsidRPr="00E2246A" w:rsidRDefault="00E85391" w:rsidP="00E85391">
      <w:pPr>
        <w:pStyle w:val="BodyText"/>
        <w:spacing w:before="0"/>
        <w:ind w:left="567" w:hanging="567"/>
        <w:rPr>
          <w:rFonts w:asciiTheme="majorHAnsi" w:hAnsiTheme="majorHAnsi" w:cstheme="majorHAnsi"/>
          <w:color w:val="auto"/>
          <w:sz w:val="24"/>
          <w:szCs w:val="24"/>
        </w:rPr>
      </w:pPr>
    </w:p>
    <w:p w14:paraId="2D34ECE9" w14:textId="77777777" w:rsidR="00E85391" w:rsidRDefault="00E85391" w:rsidP="00E85391">
      <w:pPr>
        <w:pStyle w:val="BodyText"/>
        <w:spacing w:before="0"/>
        <w:ind w:left="567" w:hanging="567"/>
        <w:rPr>
          <w:rFonts w:asciiTheme="majorHAnsi" w:hAnsiTheme="majorHAnsi" w:cstheme="majorHAnsi"/>
          <w:color w:val="auto"/>
          <w:sz w:val="24"/>
          <w:szCs w:val="24"/>
        </w:rPr>
      </w:pPr>
      <w:r>
        <w:rPr>
          <w:rFonts w:asciiTheme="majorHAnsi" w:hAnsiTheme="majorHAnsi" w:cstheme="majorHAnsi"/>
          <w:color w:val="auto"/>
          <w:sz w:val="24"/>
          <w:szCs w:val="24"/>
        </w:rPr>
        <w:t>5.2</w:t>
      </w:r>
      <w:r>
        <w:rPr>
          <w:rFonts w:asciiTheme="majorHAnsi" w:hAnsiTheme="majorHAnsi" w:cstheme="majorHAnsi"/>
          <w:color w:val="auto"/>
          <w:sz w:val="24"/>
          <w:szCs w:val="24"/>
        </w:rPr>
        <w:tab/>
      </w:r>
      <w:r w:rsidRPr="00E2246A">
        <w:rPr>
          <w:rFonts w:asciiTheme="majorHAnsi" w:hAnsiTheme="majorHAnsi" w:cstheme="majorHAnsi"/>
          <w:color w:val="auto"/>
          <w:sz w:val="24"/>
          <w:szCs w:val="24"/>
        </w:rPr>
        <w:t>MLPC will review existing and future pay policies and structures and continue to monitor the impact of such policies and structures.</w:t>
      </w:r>
    </w:p>
    <w:p w14:paraId="62717F95" w14:textId="77777777" w:rsidR="00E85391" w:rsidRPr="004D4865" w:rsidRDefault="00E85391" w:rsidP="00E85391">
      <w:pPr>
        <w:pStyle w:val="Heading1"/>
        <w:numPr>
          <w:ilvl w:val="0"/>
          <w:numId w:val="40"/>
        </w:numPr>
        <w:spacing w:line="240" w:lineRule="auto"/>
        <w:ind w:left="567" w:hanging="567"/>
        <w:jc w:val="both"/>
      </w:pPr>
      <w:bookmarkStart w:id="15" w:name="_Toc178835877"/>
      <w:r>
        <w:t>Exceptions</w:t>
      </w:r>
      <w:bookmarkEnd w:id="15"/>
    </w:p>
    <w:p w14:paraId="37386846" w14:textId="77777777" w:rsidR="00E85391" w:rsidRDefault="00E85391" w:rsidP="00E85391">
      <w:pPr>
        <w:spacing w:after="0" w:line="240" w:lineRule="auto"/>
        <w:ind w:left="567" w:hanging="567"/>
        <w:jc w:val="both"/>
        <w:rPr>
          <w:rFonts w:cstheme="minorHAnsi"/>
          <w:sz w:val="24"/>
          <w:szCs w:val="24"/>
        </w:rPr>
      </w:pPr>
    </w:p>
    <w:p w14:paraId="0A05038D" w14:textId="77777777" w:rsidR="00E85391" w:rsidRPr="00E2246A" w:rsidRDefault="00E85391" w:rsidP="00E85391">
      <w:pPr>
        <w:spacing w:after="0" w:line="240" w:lineRule="auto"/>
        <w:ind w:left="567" w:hanging="567"/>
        <w:jc w:val="both"/>
        <w:rPr>
          <w:rFonts w:asciiTheme="majorHAnsi" w:eastAsia="Times New Roman" w:hAnsiTheme="majorHAnsi" w:cstheme="majorHAnsi"/>
          <w:sz w:val="24"/>
          <w:szCs w:val="24"/>
          <w:lang w:val="en-US"/>
        </w:rPr>
      </w:pPr>
      <w:r w:rsidRPr="00E2246A">
        <w:rPr>
          <w:rFonts w:asciiTheme="majorHAnsi" w:eastAsia="Times New Roman" w:hAnsiTheme="majorHAnsi" w:cstheme="majorHAnsi"/>
          <w:sz w:val="24"/>
          <w:szCs w:val="24"/>
          <w:lang w:val="en-US"/>
        </w:rPr>
        <w:t>6.1</w:t>
      </w:r>
      <w:r w:rsidRPr="00E2246A">
        <w:rPr>
          <w:rFonts w:asciiTheme="majorHAnsi" w:eastAsia="Times New Roman" w:hAnsiTheme="majorHAnsi" w:cstheme="majorHAnsi"/>
          <w:sz w:val="24"/>
          <w:szCs w:val="24"/>
          <w:lang w:val="en-US"/>
        </w:rPr>
        <w:tab/>
        <w:t>There are no exceptions.</w:t>
      </w:r>
    </w:p>
    <w:p w14:paraId="7D65DB96" w14:textId="77777777" w:rsidR="00E85391" w:rsidRDefault="00E85391" w:rsidP="00E85391">
      <w:pPr>
        <w:pStyle w:val="Heading1"/>
        <w:numPr>
          <w:ilvl w:val="0"/>
          <w:numId w:val="40"/>
        </w:numPr>
        <w:spacing w:line="240" w:lineRule="auto"/>
        <w:ind w:left="567" w:hanging="567"/>
        <w:jc w:val="both"/>
      </w:pPr>
      <w:bookmarkStart w:id="16" w:name="_Toc178835878"/>
      <w:r>
        <w:t>Monitoring</w:t>
      </w:r>
      <w:bookmarkEnd w:id="16"/>
    </w:p>
    <w:p w14:paraId="47A5FF81" w14:textId="77777777" w:rsidR="00E85391" w:rsidRDefault="00E85391" w:rsidP="00E85391">
      <w:pPr>
        <w:pStyle w:val="Heading3"/>
      </w:pPr>
    </w:p>
    <w:p w14:paraId="4647D500" w14:textId="77777777" w:rsidR="00E85391" w:rsidRPr="00E2246A" w:rsidRDefault="00E85391" w:rsidP="00E85391">
      <w:pPr>
        <w:spacing w:after="0" w:line="240" w:lineRule="auto"/>
        <w:ind w:left="567" w:hanging="567"/>
        <w:jc w:val="both"/>
        <w:rPr>
          <w:rFonts w:asciiTheme="majorHAnsi" w:eastAsia="Times New Roman" w:hAnsiTheme="majorHAnsi" w:cstheme="majorHAnsi"/>
          <w:sz w:val="24"/>
          <w:szCs w:val="24"/>
          <w:lang w:val="en-US"/>
        </w:rPr>
      </w:pPr>
      <w:r w:rsidRPr="00E2246A">
        <w:rPr>
          <w:rFonts w:asciiTheme="majorHAnsi" w:eastAsia="Times New Roman" w:hAnsiTheme="majorHAnsi" w:cstheme="majorHAnsi"/>
          <w:sz w:val="24"/>
          <w:szCs w:val="24"/>
          <w:lang w:val="en-US"/>
        </w:rPr>
        <w:t>7.1</w:t>
      </w:r>
      <w:r w:rsidRPr="00E2246A">
        <w:rPr>
          <w:rFonts w:asciiTheme="majorHAnsi" w:eastAsia="Times New Roman" w:hAnsiTheme="majorHAnsi" w:cstheme="majorHAnsi"/>
          <w:sz w:val="24"/>
          <w:szCs w:val="24"/>
          <w:lang w:val="en-US"/>
        </w:rPr>
        <w:tab/>
        <w:t>Microlink will review this policy in line with governmental legislation and will review annually.</w:t>
      </w:r>
    </w:p>
    <w:p w14:paraId="4CC3325F" w14:textId="77777777" w:rsidR="00E85391" w:rsidRDefault="00E85391" w:rsidP="00E85391">
      <w:pPr>
        <w:jc w:val="both"/>
        <w:rPr>
          <w:highlight w:val="lightGray"/>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E85391" w:rsidRPr="000412A2" w14:paraId="7A7AF2E2" w14:textId="77777777" w:rsidTr="00245239">
        <w:tc>
          <w:tcPr>
            <w:tcW w:w="2303" w:type="dxa"/>
            <w:vAlign w:val="center"/>
          </w:tcPr>
          <w:p w14:paraId="77704A63" w14:textId="77777777" w:rsidR="00E85391" w:rsidRPr="000412A2" w:rsidRDefault="00E85391" w:rsidP="00A40E0D">
            <w:pPr>
              <w:spacing w:before="120" w:after="120"/>
              <w:jc w:val="both"/>
              <w:rPr>
                <w:rFonts w:cstheme="minorHAnsi"/>
              </w:rPr>
            </w:pPr>
            <w:r w:rsidRPr="000412A2">
              <w:rPr>
                <w:rFonts w:cstheme="minorHAnsi"/>
              </w:rPr>
              <w:t xml:space="preserve">Name: </w:t>
            </w:r>
          </w:p>
        </w:tc>
        <w:tc>
          <w:tcPr>
            <w:tcW w:w="6916" w:type="dxa"/>
            <w:vAlign w:val="center"/>
          </w:tcPr>
          <w:p w14:paraId="29E2BD0A" w14:textId="77777777" w:rsidR="00E85391" w:rsidRPr="000412A2" w:rsidRDefault="00E85391" w:rsidP="00A40E0D">
            <w:pPr>
              <w:spacing w:before="120" w:after="120"/>
              <w:jc w:val="both"/>
              <w:rPr>
                <w:rFonts w:cstheme="minorHAnsi"/>
              </w:rPr>
            </w:pPr>
            <w:r w:rsidRPr="000412A2">
              <w:rPr>
                <w:rFonts w:cstheme="minorHAnsi"/>
              </w:rPr>
              <w:t>Michael Moore</w:t>
            </w:r>
          </w:p>
        </w:tc>
      </w:tr>
      <w:tr w:rsidR="00E85391" w:rsidRPr="000412A2" w14:paraId="5C426587" w14:textId="77777777" w:rsidTr="00245239">
        <w:tc>
          <w:tcPr>
            <w:tcW w:w="2303" w:type="dxa"/>
            <w:vAlign w:val="center"/>
          </w:tcPr>
          <w:p w14:paraId="59C4C887" w14:textId="77777777" w:rsidR="00E85391" w:rsidRPr="000412A2" w:rsidRDefault="00E85391" w:rsidP="00A40E0D">
            <w:pPr>
              <w:spacing w:before="120" w:after="120"/>
              <w:jc w:val="both"/>
              <w:rPr>
                <w:rFonts w:cstheme="minorHAnsi"/>
              </w:rPr>
            </w:pPr>
            <w:r w:rsidRPr="000412A2">
              <w:rPr>
                <w:rFonts w:cstheme="minorHAnsi"/>
              </w:rPr>
              <w:t>Position:</w:t>
            </w:r>
          </w:p>
        </w:tc>
        <w:tc>
          <w:tcPr>
            <w:tcW w:w="6916" w:type="dxa"/>
            <w:vAlign w:val="center"/>
          </w:tcPr>
          <w:p w14:paraId="6D4DC9C4" w14:textId="77777777" w:rsidR="00E85391" w:rsidRPr="000412A2" w:rsidRDefault="00E85391" w:rsidP="00A40E0D">
            <w:pPr>
              <w:spacing w:before="120" w:after="120"/>
              <w:jc w:val="both"/>
              <w:rPr>
                <w:rFonts w:cstheme="minorHAnsi"/>
              </w:rPr>
            </w:pPr>
            <w:r w:rsidRPr="000412A2">
              <w:rPr>
                <w:rFonts w:cstheme="minorHAnsi"/>
              </w:rPr>
              <w:t>Legal Counsel</w:t>
            </w:r>
          </w:p>
        </w:tc>
      </w:tr>
      <w:tr w:rsidR="00E85391" w:rsidRPr="000412A2" w14:paraId="31A7F89B" w14:textId="77777777" w:rsidTr="00245239">
        <w:tc>
          <w:tcPr>
            <w:tcW w:w="2303" w:type="dxa"/>
            <w:vAlign w:val="center"/>
          </w:tcPr>
          <w:p w14:paraId="7A3DD9A9" w14:textId="77777777" w:rsidR="00E85391" w:rsidRPr="000412A2" w:rsidRDefault="00E85391" w:rsidP="00A40E0D">
            <w:pPr>
              <w:spacing w:before="120" w:after="120"/>
              <w:jc w:val="both"/>
              <w:rPr>
                <w:rFonts w:cstheme="minorHAnsi"/>
              </w:rPr>
            </w:pPr>
            <w:r w:rsidRPr="000412A2">
              <w:rPr>
                <w:rFonts w:cstheme="minorHAnsi"/>
              </w:rPr>
              <w:t>Date:</w:t>
            </w:r>
          </w:p>
        </w:tc>
        <w:tc>
          <w:tcPr>
            <w:tcW w:w="6916" w:type="dxa"/>
            <w:vAlign w:val="center"/>
          </w:tcPr>
          <w:p w14:paraId="31D41EA2" w14:textId="77777777" w:rsidR="00E85391" w:rsidRPr="000412A2" w:rsidRDefault="00E85391" w:rsidP="00A40E0D">
            <w:pPr>
              <w:spacing w:before="120" w:after="120"/>
              <w:jc w:val="both"/>
              <w:rPr>
                <w:rFonts w:cstheme="minorHAnsi"/>
              </w:rPr>
            </w:pPr>
          </w:p>
        </w:tc>
      </w:tr>
      <w:tr w:rsidR="00E85391" w:rsidRPr="000412A2" w14:paraId="2DB4D2D5" w14:textId="77777777" w:rsidTr="00245239">
        <w:tc>
          <w:tcPr>
            <w:tcW w:w="2303" w:type="dxa"/>
            <w:vAlign w:val="center"/>
          </w:tcPr>
          <w:p w14:paraId="13F91E4A" w14:textId="77777777" w:rsidR="00E85391" w:rsidRPr="000412A2" w:rsidRDefault="00E85391" w:rsidP="00A40E0D">
            <w:pPr>
              <w:spacing w:before="120" w:after="120"/>
              <w:jc w:val="both"/>
              <w:rPr>
                <w:rFonts w:cstheme="minorHAnsi"/>
              </w:rPr>
            </w:pPr>
            <w:r w:rsidRPr="000412A2">
              <w:rPr>
                <w:rFonts w:cstheme="minorHAnsi"/>
              </w:rPr>
              <w:t>Signature:</w:t>
            </w:r>
          </w:p>
        </w:tc>
        <w:tc>
          <w:tcPr>
            <w:tcW w:w="6916" w:type="dxa"/>
            <w:tcBorders>
              <w:bottom w:val="single" w:sz="4" w:space="0" w:color="auto"/>
            </w:tcBorders>
            <w:vAlign w:val="center"/>
          </w:tcPr>
          <w:p w14:paraId="570BB767" w14:textId="77777777" w:rsidR="00E85391" w:rsidRPr="000412A2" w:rsidRDefault="00E85391" w:rsidP="00A40E0D">
            <w:pPr>
              <w:spacing w:before="120" w:after="120"/>
              <w:jc w:val="both"/>
              <w:rPr>
                <w:rFonts w:cstheme="minorHAnsi"/>
              </w:rPr>
            </w:pPr>
          </w:p>
          <w:p w14:paraId="7787BEEF" w14:textId="77777777" w:rsidR="00E85391" w:rsidRPr="000412A2" w:rsidRDefault="00E85391" w:rsidP="00A40E0D">
            <w:pPr>
              <w:spacing w:before="120" w:after="120"/>
              <w:jc w:val="both"/>
              <w:rPr>
                <w:rFonts w:cstheme="minorHAnsi"/>
              </w:rPr>
            </w:pPr>
          </w:p>
        </w:tc>
      </w:tr>
    </w:tbl>
    <w:p w14:paraId="0D090089" w14:textId="77777777" w:rsidR="00E85391" w:rsidRPr="006B3AC9" w:rsidRDefault="00E85391" w:rsidP="00E85391">
      <w:pPr>
        <w:jc w:val="both"/>
        <w:rPr>
          <w:highlight w:val="lightGray"/>
        </w:rPr>
      </w:pPr>
    </w:p>
    <w:p w14:paraId="06EA9FBB" w14:textId="0976E130" w:rsidR="00406AC1" w:rsidRPr="00E85391" w:rsidRDefault="00A40E0D" w:rsidP="00E85391">
      <w:r>
        <w:t xml:space="preserve">     </w:t>
      </w:r>
    </w:p>
    <w:sectPr w:rsidR="00406AC1" w:rsidRPr="00E85391" w:rsidSect="004F4CA9">
      <w:headerReference w:type="default" r:id="rId11"/>
      <w:footerReference w:type="even" r:id="rId12"/>
      <w:footerReference w:type="default" r:id="rId13"/>
      <w:footerReference w:type="first" r:id="rId14"/>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3C696" w14:textId="77777777" w:rsidR="00832A70" w:rsidRDefault="00832A70" w:rsidP="0092700F">
      <w:pPr>
        <w:spacing w:after="0" w:line="240" w:lineRule="auto"/>
      </w:pPr>
      <w:r>
        <w:separator/>
      </w:r>
    </w:p>
  </w:endnote>
  <w:endnote w:type="continuationSeparator" w:id="0">
    <w:p w14:paraId="0C303055" w14:textId="77777777" w:rsidR="00832A70" w:rsidRDefault="00832A70"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FAA9B" w14:textId="56B65C80" w:rsidR="00832A70" w:rsidRDefault="00832A70">
    <w:pPr>
      <w:pStyle w:val="Footer"/>
    </w:pPr>
    <w:r>
      <w:rPr>
        <w:noProof/>
      </w:rPr>
      <mc:AlternateContent>
        <mc:Choice Requires="wps">
          <w:drawing>
            <wp:anchor distT="0" distB="0" distL="0" distR="0" simplePos="0" relativeHeight="251659264" behindDoc="0" locked="0" layoutInCell="1" allowOverlap="1" wp14:anchorId="2D0785E0" wp14:editId="77E17343">
              <wp:simplePos x="635" y="635"/>
              <wp:positionH relativeFrom="column">
                <wp:align>center</wp:align>
              </wp:positionH>
              <wp:positionV relativeFrom="paragraph">
                <wp:posOffset>635</wp:posOffset>
              </wp:positionV>
              <wp:extent cx="443865" cy="443865"/>
              <wp:effectExtent l="0" t="0" r="4445" b="17145"/>
              <wp:wrapSquare wrapText="bothSides"/>
              <wp:docPr id="2" name="Text Box 2"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CC8C0" w14:textId="509E2738" w:rsidR="00832A70" w:rsidRPr="00832A70" w:rsidRDefault="00832A70">
                          <w:pPr>
                            <w:rPr>
                              <w:rFonts w:ascii="Calibri" w:eastAsia="Calibri" w:hAnsi="Calibri" w:cs="Calibri"/>
                              <w:noProof/>
                              <w:color w:val="0000FF"/>
                              <w:sz w:val="20"/>
                              <w:szCs w:val="20"/>
                            </w:rPr>
                          </w:pPr>
                          <w:r w:rsidRPr="00832A70">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0785E0" id="_x0000_t202" coordsize="21600,21600" o:spt="202" path="m,l,21600r21600,l21600,xe">
              <v:stroke joinstyle="miter"/>
              <v:path gradientshapeok="t" o:connecttype="rect"/>
            </v:shapetype>
            <v:shape id="Text Box 2" o:spid="_x0000_s1026" type="#_x0000_t202" alt="Restricted Grade 1 - Internal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5ACC8C0" w14:textId="509E2738" w:rsidR="00832A70" w:rsidRPr="00832A70" w:rsidRDefault="00832A70">
                    <w:pPr>
                      <w:rPr>
                        <w:rFonts w:ascii="Calibri" w:eastAsia="Calibri" w:hAnsi="Calibri" w:cs="Calibri"/>
                        <w:noProof/>
                        <w:color w:val="0000FF"/>
                        <w:sz w:val="20"/>
                        <w:szCs w:val="20"/>
                      </w:rPr>
                    </w:pPr>
                    <w:r w:rsidRPr="00832A70">
                      <w:rPr>
                        <w:rFonts w:ascii="Calibri" w:eastAsia="Calibri" w:hAnsi="Calibri" w:cs="Calibri"/>
                        <w:noProof/>
                        <w:color w:val="0000FF"/>
                        <w:sz w:val="20"/>
                        <w:szCs w:val="20"/>
                      </w:rPr>
                      <w:t>Restricted Grade 1 - Internal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1"/>
      <w:tblW w:w="5000" w:type="pct"/>
      <w:tblLook w:val="01E0" w:firstRow="1" w:lastRow="1" w:firstColumn="1" w:lastColumn="1" w:noHBand="0" w:noVBand="0"/>
    </w:tblPr>
    <w:tblGrid>
      <w:gridCol w:w="1779"/>
      <w:gridCol w:w="2809"/>
      <w:gridCol w:w="1498"/>
      <w:gridCol w:w="1911"/>
      <w:gridCol w:w="1309"/>
      <w:gridCol w:w="1150"/>
    </w:tblGrid>
    <w:tr w:rsidR="00AE2B9D" w:rsidRPr="00AE2B9D" w14:paraId="75295D8D" w14:textId="77777777" w:rsidTr="00F9599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0" w:type="pct"/>
        </w:tcPr>
        <w:p w14:paraId="5C30BC9F" w14:textId="1938190E" w:rsidR="00331C75" w:rsidRPr="009D7D03" w:rsidRDefault="00331C75" w:rsidP="00331C75">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54C0FCD2" w14:textId="77777777" w:rsidR="00331C75" w:rsidRPr="009D7D03" w:rsidRDefault="00577EDD" w:rsidP="00331C75">
          <w:pPr>
            <w:pStyle w:val="Footer"/>
            <w:spacing w:before="100" w:beforeAutospacing="1" w:after="100" w:afterAutospacing="1"/>
            <w:jc w:val="center"/>
            <w:rPr>
              <w:color w:val="262626" w:themeColor="text1" w:themeTint="D9"/>
              <w:szCs w:val="16"/>
            </w:rPr>
          </w:pPr>
          <w:r w:rsidRPr="009D7D03">
            <w:rPr>
              <w:color w:val="262626" w:themeColor="text1" w:themeTint="D9"/>
              <w:szCs w:val="16"/>
            </w:rPr>
            <w:t>Public Grade 0</w:t>
          </w:r>
        </w:p>
      </w:tc>
      <w:tc>
        <w:tcPr>
          <w:tcW w:w="716" w:type="pct"/>
        </w:tcPr>
        <w:p w14:paraId="0AAFF50F"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914" w:type="pct"/>
        </w:tcPr>
        <w:p w14:paraId="1B590217" w14:textId="77777777" w:rsidR="002D39B2" w:rsidRPr="002D39B2" w:rsidRDefault="00E2246A" w:rsidP="00331C75">
          <w:pPr>
            <w:pStyle w:val="Footer"/>
            <w:spacing w:before="100" w:beforeAutospacing="1" w:after="100" w:afterAutospacing="1"/>
            <w:jc w:val="center"/>
            <w:rPr>
              <w:b w:val="0"/>
              <w:bCs w:val="0"/>
            </w:rPr>
          </w:pPr>
          <w:r>
            <w:t>Equality &amp; Diversity Policy</w:t>
          </w:r>
          <w:r w:rsidR="002D39B2">
            <w:t xml:space="preserve"> </w:t>
          </w:r>
        </w:p>
      </w:tc>
      <w:tc>
        <w:tcPr>
          <w:tcW w:w="626" w:type="pct"/>
        </w:tcPr>
        <w:p w14:paraId="40B1E454"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0391384C" w14:textId="77777777" w:rsidR="00331C75" w:rsidRPr="009D7D03" w:rsidRDefault="00331C75"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4EF6CEED"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1CEB" w14:textId="1CE7D86A" w:rsidR="00832A70" w:rsidRDefault="00832A70">
    <w:pPr>
      <w:pStyle w:val="Footer"/>
    </w:pPr>
    <w:r>
      <w:rPr>
        <w:noProof/>
      </w:rPr>
      <mc:AlternateContent>
        <mc:Choice Requires="wps">
          <w:drawing>
            <wp:anchor distT="0" distB="0" distL="0" distR="0" simplePos="0" relativeHeight="251658240" behindDoc="0" locked="0" layoutInCell="1" allowOverlap="1" wp14:anchorId="05662597" wp14:editId="1BA8974A">
              <wp:simplePos x="635" y="635"/>
              <wp:positionH relativeFrom="column">
                <wp:align>center</wp:align>
              </wp:positionH>
              <wp:positionV relativeFrom="paragraph">
                <wp:posOffset>635</wp:posOffset>
              </wp:positionV>
              <wp:extent cx="443865" cy="443865"/>
              <wp:effectExtent l="0" t="0" r="4445" b="17145"/>
              <wp:wrapSquare wrapText="bothSides"/>
              <wp:docPr id="1" name="Text Box 1"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31166" w14:textId="1DAF1EBE" w:rsidR="00832A70" w:rsidRPr="00832A70" w:rsidRDefault="00832A70">
                          <w:pPr>
                            <w:rPr>
                              <w:rFonts w:ascii="Calibri" w:eastAsia="Calibri" w:hAnsi="Calibri" w:cs="Calibri"/>
                              <w:noProof/>
                              <w:color w:val="0000FF"/>
                              <w:sz w:val="20"/>
                              <w:szCs w:val="20"/>
                            </w:rPr>
                          </w:pPr>
                          <w:r w:rsidRPr="00832A70">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662597" id="_x0000_t202" coordsize="21600,21600" o:spt="202" path="m,l,21600r21600,l21600,xe">
              <v:stroke joinstyle="miter"/>
              <v:path gradientshapeok="t" o:connecttype="rect"/>
            </v:shapetype>
            <v:shape id="Text Box 1" o:spid="_x0000_s1027" type="#_x0000_t202" alt="Restricted Grade 1 - Internal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1B31166" w14:textId="1DAF1EBE" w:rsidR="00832A70" w:rsidRPr="00832A70" w:rsidRDefault="00832A70">
                    <w:pPr>
                      <w:rPr>
                        <w:rFonts w:ascii="Calibri" w:eastAsia="Calibri" w:hAnsi="Calibri" w:cs="Calibri"/>
                        <w:noProof/>
                        <w:color w:val="0000FF"/>
                        <w:sz w:val="20"/>
                        <w:szCs w:val="20"/>
                      </w:rPr>
                    </w:pPr>
                    <w:r w:rsidRPr="00832A70">
                      <w:rPr>
                        <w:rFonts w:ascii="Calibri" w:eastAsia="Calibri" w:hAnsi="Calibri" w:cs="Calibri"/>
                        <w:noProof/>
                        <w:color w:val="0000FF"/>
                        <w:sz w:val="20"/>
                        <w:szCs w:val="20"/>
                      </w:rPr>
                      <w:t>Restricted Grade 1 - Internal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E7DE8" w14:textId="77777777" w:rsidR="00832A70" w:rsidRDefault="00832A70" w:rsidP="0092700F">
      <w:pPr>
        <w:spacing w:after="0" w:line="240" w:lineRule="auto"/>
      </w:pPr>
      <w:r>
        <w:separator/>
      </w:r>
    </w:p>
  </w:footnote>
  <w:footnote w:type="continuationSeparator" w:id="0">
    <w:p w14:paraId="35550648" w14:textId="77777777" w:rsidR="00832A70" w:rsidRDefault="00832A70"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0EBA" w14:textId="77777777" w:rsidR="0092700F" w:rsidRDefault="007339E2" w:rsidP="00DF3F82">
    <w:pPr>
      <w:tabs>
        <w:tab w:val="right" w:pos="10326"/>
      </w:tabs>
      <w:jc w:val="right"/>
    </w:pPr>
    <w:r>
      <w:rPr>
        <w:noProof/>
        <w:lang w:eastAsia="en-GB"/>
      </w:rPr>
      <w:drawing>
        <wp:inline distT="0" distB="0" distL="0" distR="0" wp14:anchorId="6194FD76" wp14:editId="2BCC8C02">
          <wp:extent cx="1971675" cy="5904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6E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E117E"/>
    <w:multiLevelType w:val="multilevel"/>
    <w:tmpl w:val="6B7C08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D48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D02AF"/>
    <w:multiLevelType w:val="multilevel"/>
    <w:tmpl w:val="0166E4C6"/>
    <w:numStyleLink w:val="Style1"/>
  </w:abstractNum>
  <w:abstractNum w:abstractNumId="4" w15:restartNumberingAfterBreak="0">
    <w:nsid w:val="0B2673F9"/>
    <w:multiLevelType w:val="multilevel"/>
    <w:tmpl w:val="F21CB0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80141"/>
    <w:multiLevelType w:val="multilevel"/>
    <w:tmpl w:val="A666300A"/>
    <w:lvl w:ilvl="0">
      <w:start w:val="7"/>
      <w:numFmt w:val="decimal"/>
      <w:lvlText w:val="%1"/>
      <w:lvlJc w:val="left"/>
      <w:pPr>
        <w:ind w:left="360" w:hanging="360"/>
      </w:pPr>
      <w:rPr>
        <w:rFonts w:cstheme="majorBidi" w:hint="default"/>
      </w:rPr>
    </w:lvl>
    <w:lvl w:ilvl="1">
      <w:start w:val="1"/>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6" w15:restartNumberingAfterBreak="0">
    <w:nsid w:val="10E85697"/>
    <w:multiLevelType w:val="multilevel"/>
    <w:tmpl w:val="0166E4C6"/>
    <w:styleLink w:val="Style1"/>
    <w:lvl w:ilvl="0">
      <w:start w:val="3"/>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394A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00630B"/>
    <w:multiLevelType w:val="multilevel"/>
    <w:tmpl w:val="6B7C08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450BCA"/>
    <w:multiLevelType w:val="multilevel"/>
    <w:tmpl w:val="F21CB0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5C17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FB64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D65AD2"/>
    <w:multiLevelType w:val="hybridMultilevel"/>
    <w:tmpl w:val="D46E213C"/>
    <w:lvl w:ilvl="0" w:tplc="4704BD5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0F1969"/>
    <w:multiLevelType w:val="multilevel"/>
    <w:tmpl w:val="0166E4C6"/>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757A89"/>
    <w:multiLevelType w:val="hybridMultilevel"/>
    <w:tmpl w:val="59CA2F2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285620D0"/>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C4204E"/>
    <w:multiLevelType w:val="hybridMultilevel"/>
    <w:tmpl w:val="0A3E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408F6"/>
    <w:multiLevelType w:val="multilevel"/>
    <w:tmpl w:val="7AA20334"/>
    <w:lvl w:ilvl="0">
      <w:start w:val="1"/>
      <w:numFmt w:val="bullet"/>
      <w:lvlText w:val=""/>
      <w:lvlJc w:val="left"/>
      <w:pPr>
        <w:tabs>
          <w:tab w:val="num" w:pos="720"/>
        </w:tabs>
        <w:ind w:left="720" w:hanging="360"/>
      </w:pPr>
      <w:rPr>
        <w:rFonts w:ascii="Symbol" w:hAnsi="Symbol" w:hint="default"/>
        <w:sz w:val="20"/>
      </w:rPr>
    </w:lvl>
    <w:lvl w:ilvl="1">
      <w:start w:val="1"/>
      <w:numFmt w:val="decimal"/>
      <w:lvlText w:val="3.1.1%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908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8B44B7"/>
    <w:multiLevelType w:val="hybridMultilevel"/>
    <w:tmpl w:val="EB0A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D228F"/>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D5543C"/>
    <w:multiLevelType w:val="hybridMultilevel"/>
    <w:tmpl w:val="6D08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46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1F497B"/>
    <w:multiLevelType w:val="multilevel"/>
    <w:tmpl w:val="7F28B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E26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BA7BCF"/>
    <w:multiLevelType w:val="hybridMultilevel"/>
    <w:tmpl w:val="32369704"/>
    <w:lvl w:ilvl="0" w:tplc="666225F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0C393E"/>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A86A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9E18B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4D1F6D43"/>
    <w:multiLevelType w:val="hybridMultilevel"/>
    <w:tmpl w:val="BB0A04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F50198"/>
    <w:multiLevelType w:val="multilevel"/>
    <w:tmpl w:val="CA547894"/>
    <w:lvl w:ilvl="0">
      <w:start w:val="4"/>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1" w15:restartNumberingAfterBreak="0">
    <w:nsid w:val="56427917"/>
    <w:multiLevelType w:val="hybridMultilevel"/>
    <w:tmpl w:val="866C5030"/>
    <w:lvl w:ilvl="0" w:tplc="3C16A070">
      <w:start w:val="1"/>
      <w:numFmt w:val="decimal"/>
      <w:lvlText w:val="3.1.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56E1480D"/>
    <w:multiLevelType w:val="hybridMultilevel"/>
    <w:tmpl w:val="C316C1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71E64D6"/>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874891"/>
    <w:multiLevelType w:val="multilevel"/>
    <w:tmpl w:val="7AA20334"/>
    <w:lvl w:ilvl="0">
      <w:start w:val="1"/>
      <w:numFmt w:val="bullet"/>
      <w:lvlText w:val=""/>
      <w:lvlJc w:val="left"/>
      <w:pPr>
        <w:tabs>
          <w:tab w:val="num" w:pos="720"/>
        </w:tabs>
        <w:ind w:left="720" w:hanging="360"/>
      </w:pPr>
      <w:rPr>
        <w:rFonts w:ascii="Symbol" w:hAnsi="Symbol" w:hint="default"/>
        <w:sz w:val="20"/>
      </w:rPr>
    </w:lvl>
    <w:lvl w:ilvl="1">
      <w:start w:val="1"/>
      <w:numFmt w:val="decimal"/>
      <w:lvlText w:val="3.1.1%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611058"/>
    <w:multiLevelType w:val="multilevel"/>
    <w:tmpl w:val="405A0702"/>
    <w:lvl w:ilvl="0">
      <w:start w:val="3"/>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6" w15:restartNumberingAfterBreak="0">
    <w:nsid w:val="6045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D94231"/>
    <w:multiLevelType w:val="hybridMultilevel"/>
    <w:tmpl w:val="3190D2F6"/>
    <w:lvl w:ilvl="0" w:tplc="D8968CDA">
      <w:start w:val="1"/>
      <w:numFmt w:val="bullet"/>
      <w:lvlText w:val="•"/>
      <w:lvlJc w:val="left"/>
      <w:pPr>
        <w:tabs>
          <w:tab w:val="num" w:pos="720"/>
        </w:tabs>
        <w:ind w:left="720" w:hanging="360"/>
      </w:pPr>
      <w:rPr>
        <w:rFonts w:ascii="Arial" w:hAnsi="Arial" w:hint="default"/>
      </w:rPr>
    </w:lvl>
    <w:lvl w:ilvl="1" w:tplc="0BB80D12">
      <w:start w:val="1"/>
      <w:numFmt w:val="bullet"/>
      <w:lvlText w:val="•"/>
      <w:lvlJc w:val="left"/>
      <w:pPr>
        <w:tabs>
          <w:tab w:val="num" w:pos="1440"/>
        </w:tabs>
        <w:ind w:left="1440" w:hanging="360"/>
      </w:pPr>
      <w:rPr>
        <w:rFonts w:ascii="Arial" w:hAnsi="Arial" w:hint="default"/>
      </w:rPr>
    </w:lvl>
    <w:lvl w:ilvl="2" w:tplc="DC76487E" w:tentative="1">
      <w:start w:val="1"/>
      <w:numFmt w:val="bullet"/>
      <w:lvlText w:val="•"/>
      <w:lvlJc w:val="left"/>
      <w:pPr>
        <w:tabs>
          <w:tab w:val="num" w:pos="2160"/>
        </w:tabs>
        <w:ind w:left="2160" w:hanging="360"/>
      </w:pPr>
      <w:rPr>
        <w:rFonts w:ascii="Arial" w:hAnsi="Arial" w:hint="default"/>
      </w:rPr>
    </w:lvl>
    <w:lvl w:ilvl="3" w:tplc="8554514C" w:tentative="1">
      <w:start w:val="1"/>
      <w:numFmt w:val="bullet"/>
      <w:lvlText w:val="•"/>
      <w:lvlJc w:val="left"/>
      <w:pPr>
        <w:tabs>
          <w:tab w:val="num" w:pos="2880"/>
        </w:tabs>
        <w:ind w:left="2880" w:hanging="360"/>
      </w:pPr>
      <w:rPr>
        <w:rFonts w:ascii="Arial" w:hAnsi="Arial" w:hint="default"/>
      </w:rPr>
    </w:lvl>
    <w:lvl w:ilvl="4" w:tplc="481001F4" w:tentative="1">
      <w:start w:val="1"/>
      <w:numFmt w:val="bullet"/>
      <w:lvlText w:val="•"/>
      <w:lvlJc w:val="left"/>
      <w:pPr>
        <w:tabs>
          <w:tab w:val="num" w:pos="3600"/>
        </w:tabs>
        <w:ind w:left="3600" w:hanging="360"/>
      </w:pPr>
      <w:rPr>
        <w:rFonts w:ascii="Arial" w:hAnsi="Arial" w:hint="default"/>
      </w:rPr>
    </w:lvl>
    <w:lvl w:ilvl="5" w:tplc="4B5C6268" w:tentative="1">
      <w:start w:val="1"/>
      <w:numFmt w:val="bullet"/>
      <w:lvlText w:val="•"/>
      <w:lvlJc w:val="left"/>
      <w:pPr>
        <w:tabs>
          <w:tab w:val="num" w:pos="4320"/>
        </w:tabs>
        <w:ind w:left="4320" w:hanging="360"/>
      </w:pPr>
      <w:rPr>
        <w:rFonts w:ascii="Arial" w:hAnsi="Arial" w:hint="default"/>
      </w:rPr>
    </w:lvl>
    <w:lvl w:ilvl="6" w:tplc="C854ED2E" w:tentative="1">
      <w:start w:val="1"/>
      <w:numFmt w:val="bullet"/>
      <w:lvlText w:val="•"/>
      <w:lvlJc w:val="left"/>
      <w:pPr>
        <w:tabs>
          <w:tab w:val="num" w:pos="5040"/>
        </w:tabs>
        <w:ind w:left="5040" w:hanging="360"/>
      </w:pPr>
      <w:rPr>
        <w:rFonts w:ascii="Arial" w:hAnsi="Arial" w:hint="default"/>
      </w:rPr>
    </w:lvl>
    <w:lvl w:ilvl="7" w:tplc="B5EE1980" w:tentative="1">
      <w:start w:val="1"/>
      <w:numFmt w:val="bullet"/>
      <w:lvlText w:val="•"/>
      <w:lvlJc w:val="left"/>
      <w:pPr>
        <w:tabs>
          <w:tab w:val="num" w:pos="5760"/>
        </w:tabs>
        <w:ind w:left="5760" w:hanging="360"/>
      </w:pPr>
      <w:rPr>
        <w:rFonts w:ascii="Arial" w:hAnsi="Arial" w:hint="default"/>
      </w:rPr>
    </w:lvl>
    <w:lvl w:ilvl="8" w:tplc="93828F3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7A60850"/>
    <w:multiLevelType w:val="multilevel"/>
    <w:tmpl w:val="3AB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E17088"/>
    <w:multiLevelType w:val="hybridMultilevel"/>
    <w:tmpl w:val="C76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943D73"/>
    <w:multiLevelType w:val="multilevel"/>
    <w:tmpl w:val="31A4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D5B8C"/>
    <w:multiLevelType w:val="hybridMultilevel"/>
    <w:tmpl w:val="9056CAE2"/>
    <w:lvl w:ilvl="0" w:tplc="4F9A40F0">
      <w:start w:val="1"/>
      <w:numFmt w:val="upperRoman"/>
      <w:lvlText w:val="3.1.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B114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200578"/>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BC1A7A"/>
    <w:multiLevelType w:val="multilevel"/>
    <w:tmpl w:val="CE229BFC"/>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5" w15:restartNumberingAfterBreak="0">
    <w:nsid w:val="77AF528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6" w15:restartNumberingAfterBreak="0">
    <w:nsid w:val="7BC872FB"/>
    <w:multiLevelType w:val="multilevel"/>
    <w:tmpl w:val="C2A84A66"/>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16cid:durableId="11541921">
    <w:abstractNumId w:val="11"/>
  </w:num>
  <w:num w:numId="2" w16cid:durableId="803230783">
    <w:abstractNumId w:val="29"/>
  </w:num>
  <w:num w:numId="3" w16cid:durableId="88619505">
    <w:abstractNumId w:val="36"/>
  </w:num>
  <w:num w:numId="4" w16cid:durableId="504250351">
    <w:abstractNumId w:val="7"/>
  </w:num>
  <w:num w:numId="5" w16cid:durableId="2025815629">
    <w:abstractNumId w:val="0"/>
  </w:num>
  <w:num w:numId="6" w16cid:durableId="55082910">
    <w:abstractNumId w:val="37"/>
  </w:num>
  <w:num w:numId="7" w16cid:durableId="283116681">
    <w:abstractNumId w:val="43"/>
  </w:num>
  <w:num w:numId="8" w16cid:durableId="1303317095">
    <w:abstractNumId w:val="26"/>
  </w:num>
  <w:num w:numId="9" w16cid:durableId="1082262455">
    <w:abstractNumId w:val="15"/>
  </w:num>
  <w:num w:numId="10" w16cid:durableId="1678925938">
    <w:abstractNumId w:val="16"/>
  </w:num>
  <w:num w:numId="11" w16cid:durableId="1616710046">
    <w:abstractNumId w:val="33"/>
  </w:num>
  <w:num w:numId="12" w16cid:durableId="1248030847">
    <w:abstractNumId w:val="20"/>
  </w:num>
  <w:num w:numId="13" w16cid:durableId="531184377">
    <w:abstractNumId w:val="1"/>
  </w:num>
  <w:num w:numId="14" w16cid:durableId="1018854954">
    <w:abstractNumId w:val="8"/>
  </w:num>
  <w:num w:numId="15" w16cid:durableId="596579">
    <w:abstractNumId w:val="28"/>
  </w:num>
  <w:num w:numId="16" w16cid:durableId="827792821">
    <w:abstractNumId w:val="45"/>
  </w:num>
  <w:num w:numId="17" w16cid:durableId="846018718">
    <w:abstractNumId w:val="2"/>
  </w:num>
  <w:num w:numId="18" w16cid:durableId="970402002">
    <w:abstractNumId w:val="27"/>
  </w:num>
  <w:num w:numId="19" w16cid:durableId="2085759047">
    <w:abstractNumId w:val="42"/>
  </w:num>
  <w:num w:numId="20" w16cid:durableId="2091468248">
    <w:abstractNumId w:val="18"/>
  </w:num>
  <w:num w:numId="21" w16cid:durableId="1393770178">
    <w:abstractNumId w:val="10"/>
  </w:num>
  <w:num w:numId="22" w16cid:durableId="1219441416">
    <w:abstractNumId w:val="9"/>
  </w:num>
  <w:num w:numId="23" w16cid:durableId="1842504045">
    <w:abstractNumId w:val="4"/>
  </w:num>
  <w:num w:numId="24" w16cid:durableId="2068217375">
    <w:abstractNumId w:val="22"/>
  </w:num>
  <w:num w:numId="25" w16cid:durableId="1334526189">
    <w:abstractNumId w:val="13"/>
  </w:num>
  <w:num w:numId="26" w16cid:durableId="484050403">
    <w:abstractNumId w:val="32"/>
  </w:num>
  <w:num w:numId="27" w16cid:durableId="515117222">
    <w:abstractNumId w:val="40"/>
  </w:num>
  <w:num w:numId="28" w16cid:durableId="1797944440">
    <w:abstractNumId w:val="23"/>
  </w:num>
  <w:num w:numId="29" w16cid:durableId="1663119178">
    <w:abstractNumId w:val="38"/>
  </w:num>
  <w:num w:numId="30" w16cid:durableId="1227374099">
    <w:abstractNumId w:val="17"/>
  </w:num>
  <w:num w:numId="31" w16cid:durableId="1936279419">
    <w:abstractNumId w:val="34"/>
  </w:num>
  <w:num w:numId="32" w16cid:durableId="282854038">
    <w:abstractNumId w:val="14"/>
  </w:num>
  <w:num w:numId="33" w16cid:durableId="396167951">
    <w:abstractNumId w:val="41"/>
  </w:num>
  <w:num w:numId="34" w16cid:durableId="292902899">
    <w:abstractNumId w:val="31"/>
  </w:num>
  <w:num w:numId="35" w16cid:durableId="706218057">
    <w:abstractNumId w:val="19"/>
  </w:num>
  <w:num w:numId="36" w16cid:durableId="1756436929">
    <w:abstractNumId w:val="39"/>
  </w:num>
  <w:num w:numId="37" w16cid:durableId="920724265">
    <w:abstractNumId w:val="21"/>
  </w:num>
  <w:num w:numId="38" w16cid:durableId="1274898086">
    <w:abstractNumId w:val="24"/>
  </w:num>
  <w:num w:numId="39" w16cid:durableId="1824547563">
    <w:abstractNumId w:val="6"/>
  </w:num>
  <w:num w:numId="40" w16cid:durableId="286087297">
    <w:abstractNumId w:val="3"/>
  </w:num>
  <w:num w:numId="41" w16cid:durableId="957107966">
    <w:abstractNumId w:val="35"/>
  </w:num>
  <w:num w:numId="42" w16cid:durableId="190261679">
    <w:abstractNumId w:val="46"/>
  </w:num>
  <w:num w:numId="43" w16cid:durableId="1631092451">
    <w:abstractNumId w:val="30"/>
  </w:num>
  <w:num w:numId="44" w16cid:durableId="1202092049">
    <w:abstractNumId w:val="12"/>
  </w:num>
  <w:num w:numId="45" w16cid:durableId="1914005067">
    <w:abstractNumId w:val="44"/>
  </w:num>
  <w:num w:numId="46" w16cid:durableId="1718044211">
    <w:abstractNumId w:val="25"/>
  </w:num>
  <w:num w:numId="47" w16cid:durableId="65417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70"/>
    <w:rsid w:val="000A2D48"/>
    <w:rsid w:val="000B3600"/>
    <w:rsid w:val="000D430D"/>
    <w:rsid w:val="00117408"/>
    <w:rsid w:val="00135B9B"/>
    <w:rsid w:val="001612E1"/>
    <w:rsid w:val="00162500"/>
    <w:rsid w:val="001D78B8"/>
    <w:rsid w:val="00202142"/>
    <w:rsid w:val="0022614E"/>
    <w:rsid w:val="00251FAB"/>
    <w:rsid w:val="00283575"/>
    <w:rsid w:val="00291732"/>
    <w:rsid w:val="002C00E8"/>
    <w:rsid w:val="002C3AD0"/>
    <w:rsid w:val="002D39B2"/>
    <w:rsid w:val="00331C75"/>
    <w:rsid w:val="003912C7"/>
    <w:rsid w:val="00394BA4"/>
    <w:rsid w:val="003979E0"/>
    <w:rsid w:val="003D59DD"/>
    <w:rsid w:val="003F7AF3"/>
    <w:rsid w:val="00406AC1"/>
    <w:rsid w:val="00430CA5"/>
    <w:rsid w:val="00434228"/>
    <w:rsid w:val="00491797"/>
    <w:rsid w:val="004C4307"/>
    <w:rsid w:val="004D4865"/>
    <w:rsid w:val="004F4CA9"/>
    <w:rsid w:val="00504ADC"/>
    <w:rsid w:val="0052002A"/>
    <w:rsid w:val="00552AC7"/>
    <w:rsid w:val="00566DCD"/>
    <w:rsid w:val="005754E5"/>
    <w:rsid w:val="00577EDD"/>
    <w:rsid w:val="0058143B"/>
    <w:rsid w:val="005A61D7"/>
    <w:rsid w:val="005D5CC1"/>
    <w:rsid w:val="005E316C"/>
    <w:rsid w:val="005F09E0"/>
    <w:rsid w:val="006422A0"/>
    <w:rsid w:val="00653479"/>
    <w:rsid w:val="00654F95"/>
    <w:rsid w:val="00663467"/>
    <w:rsid w:val="00672D60"/>
    <w:rsid w:val="006B3AC9"/>
    <w:rsid w:val="006B7CF9"/>
    <w:rsid w:val="006C2F7D"/>
    <w:rsid w:val="006F344C"/>
    <w:rsid w:val="007339E2"/>
    <w:rsid w:val="0075764B"/>
    <w:rsid w:val="00770B73"/>
    <w:rsid w:val="00780CAE"/>
    <w:rsid w:val="00793BC6"/>
    <w:rsid w:val="007946FC"/>
    <w:rsid w:val="007D1D40"/>
    <w:rsid w:val="007E2BED"/>
    <w:rsid w:val="00832A70"/>
    <w:rsid w:val="00835C38"/>
    <w:rsid w:val="008A092A"/>
    <w:rsid w:val="008A49D8"/>
    <w:rsid w:val="008C429A"/>
    <w:rsid w:val="0092700F"/>
    <w:rsid w:val="009A105A"/>
    <w:rsid w:val="009D7D03"/>
    <w:rsid w:val="009E3700"/>
    <w:rsid w:val="009F7E41"/>
    <w:rsid w:val="00A25377"/>
    <w:rsid w:val="00A40E0D"/>
    <w:rsid w:val="00A81C8E"/>
    <w:rsid w:val="00AA1DF1"/>
    <w:rsid w:val="00AD0C32"/>
    <w:rsid w:val="00AE2B9D"/>
    <w:rsid w:val="00AE5FA2"/>
    <w:rsid w:val="00AE7211"/>
    <w:rsid w:val="00B13AF6"/>
    <w:rsid w:val="00B3278F"/>
    <w:rsid w:val="00B53198"/>
    <w:rsid w:val="00B8133B"/>
    <w:rsid w:val="00BB53EF"/>
    <w:rsid w:val="00BC774B"/>
    <w:rsid w:val="00BE451A"/>
    <w:rsid w:val="00C05DE8"/>
    <w:rsid w:val="00C50BAD"/>
    <w:rsid w:val="00CC3F7E"/>
    <w:rsid w:val="00CC4FC0"/>
    <w:rsid w:val="00D03758"/>
    <w:rsid w:val="00D15CA2"/>
    <w:rsid w:val="00D7154D"/>
    <w:rsid w:val="00DD54D1"/>
    <w:rsid w:val="00DF3F82"/>
    <w:rsid w:val="00DF633B"/>
    <w:rsid w:val="00E0321F"/>
    <w:rsid w:val="00E2246A"/>
    <w:rsid w:val="00E50737"/>
    <w:rsid w:val="00E6514E"/>
    <w:rsid w:val="00E85391"/>
    <w:rsid w:val="00E85B83"/>
    <w:rsid w:val="00EE6FB4"/>
    <w:rsid w:val="00EF1E53"/>
    <w:rsid w:val="00EF3E9C"/>
    <w:rsid w:val="00F1615A"/>
    <w:rsid w:val="00F235E7"/>
    <w:rsid w:val="00F369CF"/>
    <w:rsid w:val="00F75C0F"/>
    <w:rsid w:val="00F912E7"/>
    <w:rsid w:val="00F95995"/>
    <w:rsid w:val="00FB3AA2"/>
    <w:rsid w:val="00FC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2A49C"/>
  <w15:chartTrackingRefBased/>
  <w15:docId w15:val="{B07FF5BE-92A1-4B2F-823F-886A9A45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aliases w:val="Numbering Heading"/>
    <w:basedOn w:val="Normal"/>
    <w:next w:val="Normal"/>
    <w:link w:val="Heading3Char"/>
    <w:autoRedefine/>
    <w:uiPriority w:val="9"/>
    <w:unhideWhenUsed/>
    <w:qFormat/>
    <w:rsid w:val="00835C38"/>
    <w:pPr>
      <w:keepNext/>
      <w:keepLines/>
      <w:spacing w:after="0" w:line="240" w:lineRule="auto"/>
      <w:ind w:left="567" w:hanging="567"/>
      <w:outlineLvl w:val="2"/>
    </w:pPr>
    <w:rPr>
      <w:rFonts w:asciiTheme="majorHAnsi" w:hAnsiTheme="majorHAnsi" w:cstheme="majorBidi"/>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162500"/>
    <w:pPr>
      <w:tabs>
        <w:tab w:val="left" w:pos="440"/>
        <w:tab w:val="right" w:leader="dot" w:pos="10456"/>
      </w:tabs>
      <w:spacing w:after="0" w:line="240" w:lineRule="auto"/>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5E7"/>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Style1">
    <w:name w:val="Style1"/>
    <w:uiPriority w:val="99"/>
    <w:rsid w:val="000B3600"/>
    <w:pPr>
      <w:numPr>
        <w:numId w:val="39"/>
      </w:numPr>
    </w:pPr>
  </w:style>
  <w:style w:type="paragraph" w:styleId="NoSpacing">
    <w:name w:val="No Spacing"/>
    <w:aliases w:val="Numbering"/>
    <w:autoRedefine/>
    <w:uiPriority w:val="1"/>
    <w:qFormat/>
    <w:rsid w:val="00835C38"/>
    <w:pPr>
      <w:spacing w:after="0" w:line="240" w:lineRule="auto"/>
      <w:ind w:left="567" w:hanging="567"/>
    </w:pPr>
  </w:style>
  <w:style w:type="character" w:customStyle="1" w:styleId="Heading3Char">
    <w:name w:val="Heading 3 Char"/>
    <w:aliases w:val="Numbering Heading Char"/>
    <w:basedOn w:val="DefaultParagraphFont"/>
    <w:link w:val="Heading3"/>
    <w:uiPriority w:val="9"/>
    <w:rsid w:val="00835C38"/>
    <w:rPr>
      <w:rFonts w:asciiTheme="majorHAnsi" w:hAnsiTheme="majorHAnsi" w:cstheme="majorBidi"/>
      <w:sz w:val="24"/>
      <w:szCs w:val="24"/>
    </w:rPr>
  </w:style>
  <w:style w:type="paragraph" w:styleId="TOC3">
    <w:name w:val="toc 3"/>
    <w:basedOn w:val="Normal"/>
    <w:next w:val="Normal"/>
    <w:autoRedefine/>
    <w:uiPriority w:val="39"/>
    <w:unhideWhenUsed/>
    <w:rsid w:val="00835C38"/>
    <w:pPr>
      <w:spacing w:after="100"/>
      <w:ind w:left="440"/>
    </w:pPr>
  </w:style>
  <w:style w:type="paragraph" w:styleId="Subtitle">
    <w:name w:val="Subtitle"/>
    <w:aliases w:val="Bold Normal"/>
    <w:basedOn w:val="Normal"/>
    <w:next w:val="Normal"/>
    <w:link w:val="SubtitleChar"/>
    <w:uiPriority w:val="11"/>
    <w:qFormat/>
    <w:rsid w:val="00117408"/>
    <w:pPr>
      <w:numPr>
        <w:ilvl w:val="1"/>
      </w:numPr>
      <w:spacing w:after="0" w:line="240" w:lineRule="auto"/>
      <w:ind w:left="851"/>
    </w:pPr>
    <w:rPr>
      <w:rFonts w:ascii="Arial Bold" w:eastAsiaTheme="majorEastAsia" w:hAnsi="Arial Bold" w:cstheme="majorBidi"/>
      <w:b/>
      <w:iCs/>
      <w:sz w:val="16"/>
      <w:szCs w:val="24"/>
    </w:rPr>
  </w:style>
  <w:style w:type="character" w:customStyle="1" w:styleId="SubtitleChar">
    <w:name w:val="Subtitle Char"/>
    <w:aliases w:val="Bold Normal Char"/>
    <w:basedOn w:val="DefaultParagraphFont"/>
    <w:link w:val="Subtitle"/>
    <w:uiPriority w:val="11"/>
    <w:rsid w:val="00117408"/>
    <w:rPr>
      <w:rFonts w:ascii="Arial Bold" w:eastAsiaTheme="majorEastAsia" w:hAnsi="Arial Bold" w:cstheme="majorBidi"/>
      <w:b/>
      <w:iCs/>
      <w:sz w:val="16"/>
      <w:szCs w:val="24"/>
    </w:rPr>
  </w:style>
  <w:style w:type="paragraph" w:styleId="BodyText">
    <w:name w:val="Body Text"/>
    <w:basedOn w:val="Normal"/>
    <w:link w:val="BodyTextChar"/>
    <w:rsid w:val="00117408"/>
    <w:pPr>
      <w:spacing w:before="120" w:after="0" w:line="240" w:lineRule="auto"/>
      <w:jc w:val="both"/>
    </w:pPr>
    <w:rPr>
      <w:rFonts w:ascii="Arial Narrow" w:eastAsia="Times New Roman" w:hAnsi="Arial Narrow" w:cs="Times New Roman"/>
      <w:color w:val="000000"/>
      <w:sz w:val="20"/>
      <w:szCs w:val="20"/>
      <w:lang w:val="en-US"/>
    </w:rPr>
  </w:style>
  <w:style w:type="character" w:customStyle="1" w:styleId="BodyTextChar">
    <w:name w:val="Body Text Char"/>
    <w:basedOn w:val="DefaultParagraphFont"/>
    <w:link w:val="BodyText"/>
    <w:rsid w:val="00117408"/>
    <w:rPr>
      <w:rFonts w:ascii="Arial Narrow" w:eastAsia="Times New Roman" w:hAnsi="Arial Narrow"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ette.smith\AppData\Local\Microsoft\Windows\INetCache\Content.Outlook\S3VWYJZI\Equality%20Policy%20September%202021.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i:0#.f|membership|ss166@microlinkpc.com,#i:0#.f|membership|ss166@microlinkpc.com,#suzette.smith@microlinkpc.com,#,#Suzette Smith,#,#Executive,#Assistant to Dr Nasser Siabi, OBE/Vee Ganjavian and Chief of Staff</DisplayName>
        <AccountId>26</AccountId>
        <AccountType/>
      </UserInfo>
      <UserInfo>
        <DisplayName>i:0#.f|membership|michael.moore@microlinkpc.com</DisplayName>
        <AccountId>11</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C89AD-6929-4099-A6FE-E83DF92101B3}">
  <ds:schemaRefs>
    <ds:schemaRef ds:uri="http://schemas.microsoft.com/sharepoint/v3/contenttype/forms"/>
  </ds:schemaRefs>
</ds:datastoreItem>
</file>

<file path=customXml/itemProps2.xml><?xml version="1.0" encoding="utf-8"?>
<ds:datastoreItem xmlns:ds="http://schemas.openxmlformats.org/officeDocument/2006/customXml" ds:itemID="{1A7BAB92-0105-4B68-A46D-BDBDBC025B67}">
  <ds:schemaRefs>
    <ds:schemaRef ds:uri="http://schemas.microsoft.com/office/2006/metadata/properties"/>
    <ds:schemaRef ds:uri="http://purl.org/dc/dcmitype/"/>
    <ds:schemaRef ds:uri="http://purl.org/dc/terms/"/>
    <ds:schemaRef ds:uri="409a0f59-6552-4628-bbd3-6bb74194cfdc"/>
    <ds:schemaRef ds:uri="http://schemas.microsoft.com/office/infopath/2007/PartnerControls"/>
    <ds:schemaRef ds:uri="http://schemas.openxmlformats.org/package/2006/metadata/core-properties"/>
    <ds:schemaRef ds:uri="http://schemas.microsoft.com/office/2006/documentManagement/types"/>
    <ds:schemaRef ds:uri="a51b3657-4338-4ee0-ad34-a383e43f905b"/>
    <ds:schemaRef ds:uri="http://www.w3.org/XML/1998/namespace"/>
    <ds:schemaRef ds:uri="http://purl.org/dc/elements/1.1/"/>
  </ds:schemaRefs>
</ds:datastoreItem>
</file>

<file path=customXml/itemProps3.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customXml/itemProps4.xml><?xml version="1.0" encoding="utf-8"?>
<ds:datastoreItem xmlns:ds="http://schemas.openxmlformats.org/officeDocument/2006/customXml" ds:itemID="{2F3B7366-BA2A-40D4-9889-C497B8FEF967}"/>
</file>

<file path=docProps/app.xml><?xml version="1.0" encoding="utf-8"?>
<Properties xmlns="http://schemas.openxmlformats.org/officeDocument/2006/extended-properties" xmlns:vt="http://schemas.openxmlformats.org/officeDocument/2006/docPropsVTypes">
  <Template>Equality Policy September 2021.dotx</Template>
  <TotalTime>1</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Microlink PC UK Ltd</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&amp; Legal - Equality &amp; Diversity Policy</dc:title>
  <dc:subject/>
  <dc:creator>Suzette Smith</dc:creator>
  <cp:keywords/>
  <dc:description/>
  <cp:lastModifiedBy>Suzette Smith</cp:lastModifiedBy>
  <cp:revision>3</cp:revision>
  <dcterms:created xsi:type="dcterms:W3CDTF">2024-10-03T07:20:00Z</dcterms:created>
  <dcterms:modified xsi:type="dcterms:W3CDTF">2024-10-03T07:20:00Z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1,2,3</vt:lpwstr>
  </property>
  <property fmtid="{D5CDD505-2E9C-101B-9397-08002B2CF9AE}" pid="4" name="ClassificationContentMarkingFooterFontProps">
    <vt:lpwstr>#0000ff,10,Calibri</vt:lpwstr>
  </property>
  <property fmtid="{D5CDD505-2E9C-101B-9397-08002B2CF9AE}" pid="5" name="ClassificationContentMarkingFooterText">
    <vt:lpwstr>Restricted Grade 1 - Internal Only</vt:lpwstr>
  </property>
  <property fmtid="{D5CDD505-2E9C-101B-9397-08002B2CF9AE}" pid="6" name="MSIP_Label_0ff569e4-81f4-4b1e-90ec-79e040788aaf_ActionId">
    <vt:lpwstr>ba172578-d799-4088-ba38-aa970df8f240</vt:lpwstr>
  </property>
  <property fmtid="{D5CDD505-2E9C-101B-9397-08002B2CF9AE}" pid="7" name="MSIP_Label_0ff569e4-81f4-4b1e-90ec-79e040788aaf_Name">
    <vt:lpwstr>Unrestricted Grade 0</vt:lpwstr>
  </property>
  <property fmtid="{D5CDD505-2E9C-101B-9397-08002B2CF9AE}" pid="8" name="MSIP_Label_0ff569e4-81f4-4b1e-90ec-79e040788aaf_SetDate">
    <vt:lpwstr>2024-10-03T15:22:16Z</vt:lpwstr>
  </property>
  <property fmtid="{D5CDD505-2E9C-101B-9397-08002B2CF9AE}" pid="9" name="MSIP_Label_0ff569e4-81f4-4b1e-90ec-79e040788aaf_SiteId">
    <vt:lpwstr>28c5d0b5-b8cf-4453-90d1-e9d6c3ceea5e</vt:lpwstr>
  </property>
  <property fmtid="{D5CDD505-2E9C-101B-9397-08002B2CF9AE}" pid="10" name="MSIP_Label_0ff569e4-81f4-4b1e-90ec-79e040788aaf_Enabled">
    <vt:lpwstr>True</vt:lpwstr>
  </property>
  <property fmtid="{D5CDD505-2E9C-101B-9397-08002B2CF9AE}" pid="11" name="MSIP_Label_0ff569e4-81f4-4b1e-90ec-79e040788aaf_Removed">
    <vt:lpwstr>False</vt:lpwstr>
  </property>
  <property fmtid="{D5CDD505-2E9C-101B-9397-08002B2CF9AE}" pid="12" name="MSIP_Label_0ff569e4-81f4-4b1e-90ec-79e040788aaf_Extended_MSFT_Method">
    <vt:lpwstr>Privileged</vt:lpwstr>
  </property>
  <property fmtid="{D5CDD505-2E9C-101B-9397-08002B2CF9AE}" pid="13" name="Sensitivity">
    <vt:lpwstr>Unrestricted Grade 0</vt:lpwstr>
  </property>
</Properties>
</file>