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4"/>
          <w:szCs w:val="24"/>
        </w:rPr>
        <w:id w:val="57689530"/>
        <w:docPartObj>
          <w:docPartGallery w:val="Cover Pages"/>
          <w:docPartUnique/>
        </w:docPartObj>
      </w:sdtPr>
      <w:sdtEndPr/>
      <w:sdtContent>
        <w:p w14:paraId="0D3E4C8E" w14:textId="01545F82" w:rsidR="00086F96" w:rsidRPr="00BC1F39" w:rsidRDefault="00086F96" w:rsidP="00BC1F39">
          <w:pPr>
            <w:spacing w:after="0" w:line="240" w:lineRule="auto"/>
            <w:jc w:val="both"/>
            <w:rPr>
              <w:sz w:val="24"/>
              <w:szCs w:val="24"/>
            </w:rPr>
          </w:pPr>
        </w:p>
        <w:p w14:paraId="2A0BA899" w14:textId="7AAA90BB" w:rsidR="00086F96" w:rsidRPr="00BC1F39" w:rsidRDefault="00042AC5" w:rsidP="00BC1F39">
          <w:pPr>
            <w:spacing w:after="0" w:line="240" w:lineRule="auto"/>
            <w:jc w:val="both"/>
            <w:rPr>
              <w:sz w:val="24"/>
              <w:szCs w:val="24"/>
            </w:rPr>
          </w:pPr>
        </w:p>
      </w:sdtContent>
    </w:sdt>
    <w:p w14:paraId="7C7F621F" w14:textId="77777777" w:rsidR="00F60B38" w:rsidRPr="00BC1F39" w:rsidRDefault="00F60B38" w:rsidP="00BC1F39">
      <w:pPr>
        <w:pStyle w:val="Heading1"/>
      </w:pPr>
      <w:bookmarkStart w:id="0" w:name="_Toc330843542"/>
      <w:bookmarkStart w:id="1" w:name="_Toc217195208"/>
      <w:bookmarkStart w:id="2" w:name="_Toc178771924"/>
      <w:bookmarkEnd w:id="0"/>
      <w:bookmarkEnd w:id="1"/>
      <w:r w:rsidRPr="00BC1F39">
        <w:t>Anti-Bribery Policy</w:t>
      </w:r>
      <w:bookmarkEnd w:id="2"/>
    </w:p>
    <w:p w14:paraId="3DE439C5" w14:textId="77777777" w:rsidR="00F60B38" w:rsidRPr="00BC1F39" w:rsidRDefault="00F60B38" w:rsidP="00BC1F39">
      <w:pPr>
        <w:spacing w:after="0" w:line="240" w:lineRule="auto"/>
        <w:rPr>
          <w:sz w:val="24"/>
          <w:szCs w:val="24"/>
        </w:rPr>
      </w:pPr>
    </w:p>
    <w:p w14:paraId="778913CE" w14:textId="77777777" w:rsidR="00F60B38" w:rsidRPr="00BC1F39" w:rsidRDefault="00F60B38" w:rsidP="00BC1F39">
      <w:pPr>
        <w:pStyle w:val="Heading1"/>
        <w:spacing w:before="0" w:line="240" w:lineRule="auto"/>
        <w:ind w:left="851" w:hanging="851"/>
        <w:jc w:val="both"/>
        <w:rPr>
          <w:rFonts w:ascii="Calibri" w:hAnsi="Calibri" w:cs="Calibri"/>
          <w:color w:val="auto"/>
          <w:sz w:val="24"/>
          <w:szCs w:val="24"/>
        </w:rPr>
      </w:pPr>
      <w:bookmarkStart w:id="3" w:name="_Toc83130106"/>
      <w:bookmarkStart w:id="4" w:name="_Toc178771925"/>
      <w:r w:rsidRPr="00BC1F39">
        <w:rPr>
          <w:rFonts w:ascii="Calibri" w:hAnsi="Calibri" w:cs="Calibri"/>
          <w:color w:val="auto"/>
          <w:sz w:val="24"/>
          <w:szCs w:val="24"/>
        </w:rPr>
        <w:t>Version Control</w:t>
      </w:r>
      <w:bookmarkEnd w:id="3"/>
      <w:bookmarkEnd w:id="4"/>
    </w:p>
    <w:p w14:paraId="60C9AC7C" w14:textId="77777777" w:rsidR="00F60B38" w:rsidRPr="00BC1F39" w:rsidRDefault="00F60B38" w:rsidP="00BC1F39">
      <w:pPr>
        <w:spacing w:after="0" w:line="240" w:lineRule="auto"/>
        <w:ind w:left="851" w:hanging="851"/>
        <w:jc w:val="both"/>
        <w:rPr>
          <w:rFonts w:cs="Calibri"/>
          <w:sz w:val="24"/>
          <w:szCs w:val="24"/>
        </w:rPr>
      </w:pPr>
    </w:p>
    <w:tbl>
      <w:tblPr>
        <w:tblStyle w:val="GridTable1Light-Accent2"/>
        <w:tblW w:w="0" w:type="auto"/>
        <w:jc w:val="center"/>
        <w:tblLook w:val="04A0" w:firstRow="1" w:lastRow="0" w:firstColumn="1" w:lastColumn="0" w:noHBand="0" w:noVBand="1"/>
      </w:tblPr>
      <w:tblGrid>
        <w:gridCol w:w="978"/>
        <w:gridCol w:w="1983"/>
        <w:gridCol w:w="1631"/>
        <w:gridCol w:w="2533"/>
        <w:gridCol w:w="3331"/>
      </w:tblGrid>
      <w:tr w:rsidR="00F60B38" w:rsidRPr="00BC1F39" w14:paraId="09CA105E" w14:textId="77777777" w:rsidTr="00051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 w:type="dxa"/>
            <w:vAlign w:val="center"/>
          </w:tcPr>
          <w:p w14:paraId="33EB0B8E" w14:textId="77777777" w:rsidR="00F60B38" w:rsidRPr="00BC1F39" w:rsidRDefault="00F60B38" w:rsidP="00BC1F39">
            <w:pPr>
              <w:spacing w:after="0" w:line="240" w:lineRule="auto"/>
              <w:ind w:left="851" w:hanging="851"/>
              <w:jc w:val="center"/>
              <w:rPr>
                <w:rFonts w:cs="Calibri"/>
                <w:sz w:val="24"/>
                <w:szCs w:val="24"/>
                <w:highlight w:val="lightGray"/>
              </w:rPr>
            </w:pPr>
            <w:r w:rsidRPr="00BC1F39">
              <w:rPr>
                <w:rFonts w:eastAsia="Times New Roman" w:cs="Calibri"/>
                <w:sz w:val="24"/>
                <w:szCs w:val="24"/>
              </w:rPr>
              <w:t>Version</w:t>
            </w:r>
          </w:p>
        </w:tc>
        <w:tc>
          <w:tcPr>
            <w:tcW w:w="1983" w:type="dxa"/>
            <w:vAlign w:val="center"/>
          </w:tcPr>
          <w:p w14:paraId="5B271FC0" w14:textId="77777777" w:rsidR="00F60B38" w:rsidRPr="00BC1F39" w:rsidRDefault="00F60B38" w:rsidP="00BC1F39">
            <w:pPr>
              <w:spacing w:after="0" w:line="240" w:lineRule="auto"/>
              <w:ind w:left="851" w:hanging="851"/>
              <w:jc w:val="center"/>
              <w:cnfStyle w:val="100000000000" w:firstRow="1"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eastAsia="Times New Roman" w:cs="Calibri"/>
                <w:sz w:val="24"/>
                <w:szCs w:val="24"/>
              </w:rPr>
              <w:t>Date</w:t>
            </w:r>
          </w:p>
        </w:tc>
        <w:tc>
          <w:tcPr>
            <w:tcW w:w="1631" w:type="dxa"/>
            <w:vAlign w:val="center"/>
          </w:tcPr>
          <w:p w14:paraId="06F9E870" w14:textId="77777777" w:rsidR="00F60B38" w:rsidRPr="00BC1F39" w:rsidRDefault="00F60B38" w:rsidP="00BC1F39">
            <w:pPr>
              <w:spacing w:after="0" w:line="240" w:lineRule="auto"/>
              <w:ind w:left="851" w:hanging="851"/>
              <w:jc w:val="center"/>
              <w:cnfStyle w:val="100000000000" w:firstRow="1"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eastAsia="Times New Roman" w:cs="Calibri"/>
                <w:sz w:val="24"/>
                <w:szCs w:val="24"/>
              </w:rPr>
              <w:t>Amended By</w:t>
            </w:r>
          </w:p>
        </w:tc>
        <w:tc>
          <w:tcPr>
            <w:tcW w:w="2533" w:type="dxa"/>
            <w:vAlign w:val="center"/>
          </w:tcPr>
          <w:p w14:paraId="3C56C271" w14:textId="77777777" w:rsidR="00F60B38" w:rsidRPr="00BC1F39" w:rsidRDefault="00F60B38" w:rsidP="00BC1F39">
            <w:pPr>
              <w:spacing w:after="0" w:line="240" w:lineRule="auto"/>
              <w:ind w:left="851" w:hanging="851"/>
              <w:jc w:val="center"/>
              <w:cnfStyle w:val="100000000000" w:firstRow="1" w:lastRow="0" w:firstColumn="0" w:lastColumn="0" w:oddVBand="0" w:evenVBand="0" w:oddHBand="0" w:evenHBand="0" w:firstRowFirstColumn="0" w:firstRowLastColumn="0" w:lastRowFirstColumn="0" w:lastRowLastColumn="0"/>
              <w:rPr>
                <w:rFonts w:cs="Calibri"/>
                <w:b w:val="0"/>
                <w:bCs w:val="0"/>
                <w:sz w:val="24"/>
                <w:szCs w:val="24"/>
                <w:highlight w:val="lightGray"/>
              </w:rPr>
            </w:pPr>
            <w:r w:rsidRPr="00BC1F39">
              <w:rPr>
                <w:rFonts w:eastAsia="Times New Roman" w:cs="Calibri"/>
                <w:sz w:val="24"/>
                <w:szCs w:val="24"/>
              </w:rPr>
              <w:t>Summary of Change</w:t>
            </w:r>
          </w:p>
        </w:tc>
        <w:tc>
          <w:tcPr>
            <w:tcW w:w="3331" w:type="dxa"/>
            <w:vAlign w:val="center"/>
          </w:tcPr>
          <w:p w14:paraId="676E33E7" w14:textId="77777777" w:rsidR="00F60B38" w:rsidRPr="00BC1F39" w:rsidRDefault="00F60B38" w:rsidP="00BC1F39">
            <w:pPr>
              <w:spacing w:after="0" w:line="240" w:lineRule="auto"/>
              <w:ind w:left="851" w:hanging="851"/>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BC1F39">
              <w:rPr>
                <w:rFonts w:eastAsia="Times New Roman" w:cs="Calibri"/>
                <w:sz w:val="24"/>
                <w:szCs w:val="24"/>
              </w:rPr>
              <w:t>Approved by:</w:t>
            </w:r>
          </w:p>
        </w:tc>
      </w:tr>
      <w:tr w:rsidR="00F60B38" w:rsidRPr="00BC1F39" w14:paraId="2E66AD3B" w14:textId="77777777" w:rsidTr="000518CA">
        <w:trPr>
          <w:jc w:val="center"/>
        </w:trPr>
        <w:tc>
          <w:tcPr>
            <w:cnfStyle w:val="001000000000" w:firstRow="0" w:lastRow="0" w:firstColumn="1" w:lastColumn="0" w:oddVBand="0" w:evenVBand="0" w:oddHBand="0" w:evenHBand="0" w:firstRowFirstColumn="0" w:firstRowLastColumn="0" w:lastRowFirstColumn="0" w:lastRowLastColumn="0"/>
            <w:tcW w:w="978" w:type="dxa"/>
            <w:vAlign w:val="center"/>
          </w:tcPr>
          <w:p w14:paraId="27E2ABC2" w14:textId="77777777" w:rsidR="00F60B38" w:rsidRPr="00BC1F39" w:rsidRDefault="00F60B38" w:rsidP="00BC1F39">
            <w:pPr>
              <w:spacing w:after="0" w:line="240" w:lineRule="auto"/>
              <w:ind w:left="851" w:hanging="851"/>
              <w:jc w:val="center"/>
              <w:rPr>
                <w:rFonts w:cs="Calibri"/>
                <w:sz w:val="24"/>
                <w:szCs w:val="24"/>
                <w:highlight w:val="lightGray"/>
              </w:rPr>
            </w:pPr>
            <w:r w:rsidRPr="00BC1F39">
              <w:rPr>
                <w:rFonts w:cs="Calibri"/>
                <w:sz w:val="24"/>
                <w:szCs w:val="24"/>
                <w:highlight w:val="lightGray"/>
              </w:rPr>
              <w:t>1.2</w:t>
            </w:r>
          </w:p>
        </w:tc>
        <w:tc>
          <w:tcPr>
            <w:tcW w:w="1983" w:type="dxa"/>
            <w:vAlign w:val="center"/>
          </w:tcPr>
          <w:p w14:paraId="3DE40180"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September 2023</w:t>
            </w:r>
          </w:p>
        </w:tc>
        <w:tc>
          <w:tcPr>
            <w:tcW w:w="1631" w:type="dxa"/>
            <w:vAlign w:val="center"/>
          </w:tcPr>
          <w:p w14:paraId="6F1A6509"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Suzette Smith</w:t>
            </w:r>
          </w:p>
        </w:tc>
        <w:tc>
          <w:tcPr>
            <w:tcW w:w="2533" w:type="dxa"/>
            <w:vAlign w:val="center"/>
          </w:tcPr>
          <w:p w14:paraId="62A30CCB"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Update</w:t>
            </w:r>
          </w:p>
        </w:tc>
        <w:tc>
          <w:tcPr>
            <w:tcW w:w="3331" w:type="dxa"/>
            <w:vAlign w:val="center"/>
          </w:tcPr>
          <w:p w14:paraId="242EB1C6"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Michael Moore, Legal Counsel</w:t>
            </w:r>
          </w:p>
        </w:tc>
      </w:tr>
      <w:tr w:rsidR="00F60B38" w:rsidRPr="00BC1F39" w14:paraId="4A2109FE" w14:textId="77777777" w:rsidTr="000518CA">
        <w:trPr>
          <w:jc w:val="center"/>
        </w:trPr>
        <w:tc>
          <w:tcPr>
            <w:cnfStyle w:val="001000000000" w:firstRow="0" w:lastRow="0" w:firstColumn="1" w:lastColumn="0" w:oddVBand="0" w:evenVBand="0" w:oddHBand="0" w:evenHBand="0" w:firstRowFirstColumn="0" w:firstRowLastColumn="0" w:lastRowFirstColumn="0" w:lastRowLastColumn="0"/>
            <w:tcW w:w="978" w:type="dxa"/>
            <w:vAlign w:val="center"/>
          </w:tcPr>
          <w:p w14:paraId="34108208" w14:textId="77777777" w:rsidR="00F60B38" w:rsidRPr="00BC1F39" w:rsidRDefault="00F60B38" w:rsidP="00BC1F39">
            <w:pPr>
              <w:spacing w:after="0" w:line="240" w:lineRule="auto"/>
              <w:ind w:left="851" w:hanging="851"/>
              <w:jc w:val="center"/>
              <w:rPr>
                <w:rFonts w:cs="Calibri"/>
                <w:sz w:val="24"/>
                <w:szCs w:val="24"/>
                <w:highlight w:val="lightGray"/>
              </w:rPr>
            </w:pPr>
            <w:r w:rsidRPr="00BC1F39">
              <w:rPr>
                <w:rFonts w:cs="Calibri"/>
                <w:sz w:val="24"/>
                <w:szCs w:val="24"/>
                <w:highlight w:val="lightGray"/>
              </w:rPr>
              <w:t>1.3</w:t>
            </w:r>
          </w:p>
        </w:tc>
        <w:tc>
          <w:tcPr>
            <w:tcW w:w="1983" w:type="dxa"/>
            <w:vAlign w:val="center"/>
          </w:tcPr>
          <w:p w14:paraId="78593F53"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October 2024</w:t>
            </w:r>
          </w:p>
        </w:tc>
        <w:tc>
          <w:tcPr>
            <w:tcW w:w="1631" w:type="dxa"/>
            <w:vAlign w:val="center"/>
          </w:tcPr>
          <w:p w14:paraId="12DF4BDD"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Suzette Smith</w:t>
            </w:r>
          </w:p>
        </w:tc>
        <w:tc>
          <w:tcPr>
            <w:tcW w:w="2533" w:type="dxa"/>
            <w:vAlign w:val="center"/>
          </w:tcPr>
          <w:p w14:paraId="1B6E28BE"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Update</w:t>
            </w:r>
          </w:p>
        </w:tc>
        <w:tc>
          <w:tcPr>
            <w:tcW w:w="3331" w:type="dxa"/>
            <w:vAlign w:val="center"/>
          </w:tcPr>
          <w:p w14:paraId="6C1DB120" w14:textId="77777777" w:rsidR="00F60B38" w:rsidRPr="00BC1F39" w:rsidRDefault="00F60B38" w:rsidP="00BC1F39">
            <w:pPr>
              <w:spacing w:after="0" w:line="240" w:lineRule="auto"/>
              <w:ind w:left="851" w:hanging="851"/>
              <w:jc w:val="center"/>
              <w:cnfStyle w:val="000000000000" w:firstRow="0" w:lastRow="0" w:firstColumn="0" w:lastColumn="0" w:oddVBand="0" w:evenVBand="0" w:oddHBand="0" w:evenHBand="0" w:firstRowFirstColumn="0" w:firstRowLastColumn="0" w:lastRowFirstColumn="0" w:lastRowLastColumn="0"/>
              <w:rPr>
                <w:rFonts w:cs="Calibri"/>
                <w:sz w:val="24"/>
                <w:szCs w:val="24"/>
                <w:highlight w:val="lightGray"/>
              </w:rPr>
            </w:pPr>
            <w:r w:rsidRPr="00BC1F39">
              <w:rPr>
                <w:rFonts w:cs="Calibri"/>
                <w:sz w:val="24"/>
                <w:szCs w:val="24"/>
                <w:highlight w:val="lightGray"/>
              </w:rPr>
              <w:t>Michael  Moore, Legal Counsel</w:t>
            </w:r>
          </w:p>
        </w:tc>
      </w:tr>
    </w:tbl>
    <w:bookmarkStart w:id="5" w:name="_Toc76483147" w:displacedByCustomXml="next"/>
    <w:bookmarkStart w:id="6" w:name="_Toc76484316" w:displacedByCustomXml="next"/>
    <w:bookmarkStart w:id="7" w:name="_Toc76484325" w:displacedByCustomXml="next"/>
    <w:sdt>
      <w:sdtPr>
        <w:rPr>
          <w:rFonts w:ascii="Calibri" w:eastAsiaTheme="minorHAnsi" w:hAnsi="Calibri" w:cs="Calibri"/>
          <w:color w:val="auto"/>
          <w:sz w:val="24"/>
          <w:szCs w:val="24"/>
          <w:lang w:val="en-GB"/>
        </w:rPr>
        <w:id w:val="2117247147"/>
        <w:docPartObj>
          <w:docPartGallery w:val="Table of Contents"/>
          <w:docPartUnique/>
        </w:docPartObj>
      </w:sdtPr>
      <w:sdtEndPr>
        <w:rPr>
          <w:rFonts w:asciiTheme="minorHAnsi" w:eastAsiaTheme="minorEastAsia" w:hAnsiTheme="minorHAnsi"/>
          <w:b/>
          <w:bCs/>
          <w:noProof/>
        </w:rPr>
      </w:sdtEndPr>
      <w:sdtContent>
        <w:p w14:paraId="5D605A14" w14:textId="77777777" w:rsidR="00162BB0" w:rsidRDefault="00162BB0" w:rsidP="00162BB0">
          <w:pPr>
            <w:pStyle w:val="TOCHeading"/>
            <w:spacing w:before="0" w:line="240" w:lineRule="auto"/>
            <w:ind w:left="851" w:hanging="851"/>
            <w:jc w:val="both"/>
            <w:rPr>
              <w:rFonts w:ascii="Calibri" w:eastAsiaTheme="minorHAnsi" w:hAnsi="Calibri" w:cs="Calibri"/>
              <w:color w:val="auto"/>
              <w:sz w:val="24"/>
              <w:szCs w:val="24"/>
              <w:lang w:val="en-GB"/>
            </w:rPr>
          </w:pPr>
        </w:p>
        <w:p w14:paraId="7089285E" w14:textId="6A2660E6" w:rsidR="00F60B38" w:rsidRPr="00BC1F39" w:rsidRDefault="00F60B38" w:rsidP="00162BB0">
          <w:pPr>
            <w:pStyle w:val="TOCHeading"/>
            <w:spacing w:before="0" w:line="240" w:lineRule="auto"/>
            <w:ind w:left="851" w:hanging="851"/>
            <w:jc w:val="both"/>
            <w:rPr>
              <w:rFonts w:ascii="Calibri" w:hAnsi="Calibri" w:cs="Calibri"/>
              <w:color w:val="auto"/>
              <w:sz w:val="24"/>
              <w:szCs w:val="24"/>
              <w:lang w:val="en-GB"/>
            </w:rPr>
          </w:pPr>
          <w:r w:rsidRPr="00BC1F39">
            <w:rPr>
              <w:rFonts w:ascii="Calibri" w:hAnsi="Calibri" w:cs="Calibri"/>
              <w:color w:val="auto"/>
              <w:sz w:val="24"/>
              <w:szCs w:val="24"/>
              <w:lang w:val="en-GB"/>
            </w:rPr>
            <w:t>Contents</w:t>
          </w:r>
        </w:p>
        <w:p w14:paraId="3A47E5AF" w14:textId="77777777" w:rsidR="00162BB0" w:rsidRDefault="00F60B38" w:rsidP="00162BB0">
          <w:pPr>
            <w:pStyle w:val="TOC1"/>
            <w:spacing w:after="0" w:line="240" w:lineRule="auto"/>
            <w:ind w:left="851" w:hanging="851"/>
            <w:jc w:val="both"/>
            <w:rPr>
              <w:noProof/>
            </w:rPr>
          </w:pPr>
          <w:r w:rsidRPr="00BC1F39">
            <w:rPr>
              <w:rFonts w:cs="Calibri"/>
              <w:sz w:val="24"/>
              <w:szCs w:val="24"/>
            </w:rPr>
            <w:t>-----</w:t>
          </w:r>
          <w:r w:rsidRPr="00BC1F39">
            <w:rPr>
              <w:rFonts w:cs="Calibri"/>
              <w:sz w:val="24"/>
              <w:szCs w:val="24"/>
            </w:rPr>
            <w:fldChar w:fldCharType="begin"/>
          </w:r>
          <w:r w:rsidRPr="00BC1F39">
            <w:rPr>
              <w:rFonts w:cs="Calibri"/>
              <w:sz w:val="24"/>
              <w:szCs w:val="24"/>
            </w:rPr>
            <w:instrText xml:space="preserve"> TOC \o "1-3" \h \z \u </w:instrText>
          </w:r>
          <w:r w:rsidRPr="00BC1F39">
            <w:rPr>
              <w:rFonts w:cs="Calibri"/>
              <w:sz w:val="24"/>
              <w:szCs w:val="24"/>
            </w:rPr>
            <w:fldChar w:fldCharType="separate"/>
          </w:r>
        </w:p>
        <w:p w14:paraId="73434349" w14:textId="21802DF2" w:rsidR="00162BB0" w:rsidRDefault="00162BB0" w:rsidP="00162BB0">
          <w:pPr>
            <w:pStyle w:val="TOC1"/>
            <w:tabs>
              <w:tab w:val="right" w:leader="dot" w:pos="10456"/>
            </w:tabs>
            <w:spacing w:after="0" w:line="240" w:lineRule="auto"/>
            <w:rPr>
              <w:noProof/>
              <w:kern w:val="2"/>
              <w:sz w:val="24"/>
              <w:szCs w:val="24"/>
              <w:lang w:eastAsia="en-GB" w:bidi="ar-SA"/>
              <w14:ligatures w14:val="standardContextual"/>
            </w:rPr>
          </w:pPr>
          <w:hyperlink w:anchor="_Toc178771924" w:history="1">
            <w:r w:rsidRPr="00EA0D75">
              <w:rPr>
                <w:rStyle w:val="Hyperlink"/>
                <w:noProof/>
              </w:rPr>
              <w:t>Anti-Bribery Policy</w:t>
            </w:r>
            <w:r>
              <w:rPr>
                <w:noProof/>
                <w:webHidden/>
              </w:rPr>
              <w:tab/>
            </w:r>
            <w:r>
              <w:rPr>
                <w:noProof/>
                <w:webHidden/>
              </w:rPr>
              <w:fldChar w:fldCharType="begin"/>
            </w:r>
            <w:r>
              <w:rPr>
                <w:noProof/>
                <w:webHidden/>
              </w:rPr>
              <w:instrText xml:space="preserve"> PAGEREF _Toc178771924 \h </w:instrText>
            </w:r>
            <w:r>
              <w:rPr>
                <w:noProof/>
                <w:webHidden/>
              </w:rPr>
            </w:r>
            <w:r>
              <w:rPr>
                <w:noProof/>
                <w:webHidden/>
              </w:rPr>
              <w:fldChar w:fldCharType="separate"/>
            </w:r>
            <w:r>
              <w:rPr>
                <w:noProof/>
                <w:webHidden/>
              </w:rPr>
              <w:t>1</w:t>
            </w:r>
            <w:r>
              <w:rPr>
                <w:noProof/>
                <w:webHidden/>
              </w:rPr>
              <w:fldChar w:fldCharType="end"/>
            </w:r>
          </w:hyperlink>
        </w:p>
        <w:p w14:paraId="76794A1E" w14:textId="4C9FD8F1" w:rsidR="00162BB0" w:rsidRDefault="00162BB0" w:rsidP="00162BB0">
          <w:pPr>
            <w:pStyle w:val="TOC1"/>
            <w:tabs>
              <w:tab w:val="right" w:leader="dot" w:pos="10456"/>
            </w:tabs>
            <w:spacing w:after="0" w:line="240" w:lineRule="auto"/>
            <w:rPr>
              <w:noProof/>
              <w:kern w:val="2"/>
              <w:sz w:val="24"/>
              <w:szCs w:val="24"/>
              <w:lang w:eastAsia="en-GB" w:bidi="ar-SA"/>
              <w14:ligatures w14:val="standardContextual"/>
            </w:rPr>
          </w:pPr>
          <w:hyperlink w:anchor="_Toc178771925" w:history="1">
            <w:r w:rsidRPr="00EA0D75">
              <w:rPr>
                <w:rStyle w:val="Hyperlink"/>
                <w:rFonts w:ascii="Calibri" w:hAnsi="Calibri" w:cs="Calibri"/>
                <w:noProof/>
              </w:rPr>
              <w:t>Version Control</w:t>
            </w:r>
            <w:r>
              <w:rPr>
                <w:noProof/>
                <w:webHidden/>
              </w:rPr>
              <w:tab/>
            </w:r>
            <w:r>
              <w:rPr>
                <w:noProof/>
                <w:webHidden/>
              </w:rPr>
              <w:fldChar w:fldCharType="begin"/>
            </w:r>
            <w:r>
              <w:rPr>
                <w:noProof/>
                <w:webHidden/>
              </w:rPr>
              <w:instrText xml:space="preserve"> PAGEREF _Toc178771925 \h </w:instrText>
            </w:r>
            <w:r>
              <w:rPr>
                <w:noProof/>
                <w:webHidden/>
              </w:rPr>
            </w:r>
            <w:r>
              <w:rPr>
                <w:noProof/>
                <w:webHidden/>
              </w:rPr>
              <w:fldChar w:fldCharType="separate"/>
            </w:r>
            <w:r>
              <w:rPr>
                <w:noProof/>
                <w:webHidden/>
              </w:rPr>
              <w:t>1</w:t>
            </w:r>
            <w:r>
              <w:rPr>
                <w:noProof/>
                <w:webHidden/>
              </w:rPr>
              <w:fldChar w:fldCharType="end"/>
            </w:r>
          </w:hyperlink>
        </w:p>
        <w:p w14:paraId="261D51D1" w14:textId="371DB117"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26" w:history="1">
            <w:r w:rsidRPr="00EA0D75">
              <w:rPr>
                <w:rStyle w:val="Hyperlink"/>
                <w:noProof/>
              </w:rPr>
              <w:t>1</w:t>
            </w:r>
            <w:r>
              <w:rPr>
                <w:noProof/>
                <w:kern w:val="2"/>
                <w:sz w:val="24"/>
                <w:szCs w:val="24"/>
                <w:lang w:eastAsia="en-GB" w:bidi="ar-SA"/>
                <w14:ligatures w14:val="standardContextual"/>
              </w:rPr>
              <w:tab/>
            </w:r>
            <w:r w:rsidRPr="00EA0D75">
              <w:rPr>
                <w:rStyle w:val="Hyperlink"/>
                <w:noProof/>
              </w:rPr>
              <w:t>Introduction</w:t>
            </w:r>
            <w:r>
              <w:rPr>
                <w:noProof/>
                <w:webHidden/>
              </w:rPr>
              <w:tab/>
            </w:r>
            <w:r>
              <w:rPr>
                <w:noProof/>
                <w:webHidden/>
              </w:rPr>
              <w:fldChar w:fldCharType="begin"/>
            </w:r>
            <w:r>
              <w:rPr>
                <w:noProof/>
                <w:webHidden/>
              </w:rPr>
              <w:instrText xml:space="preserve"> PAGEREF _Toc178771926 \h </w:instrText>
            </w:r>
            <w:r>
              <w:rPr>
                <w:noProof/>
                <w:webHidden/>
              </w:rPr>
            </w:r>
            <w:r>
              <w:rPr>
                <w:noProof/>
                <w:webHidden/>
              </w:rPr>
              <w:fldChar w:fldCharType="separate"/>
            </w:r>
            <w:r>
              <w:rPr>
                <w:noProof/>
                <w:webHidden/>
              </w:rPr>
              <w:t>1</w:t>
            </w:r>
            <w:r>
              <w:rPr>
                <w:noProof/>
                <w:webHidden/>
              </w:rPr>
              <w:fldChar w:fldCharType="end"/>
            </w:r>
          </w:hyperlink>
        </w:p>
        <w:p w14:paraId="4DD88E93" w14:textId="67808F82"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27" w:history="1">
            <w:r w:rsidRPr="00EA0D75">
              <w:rPr>
                <w:rStyle w:val="Hyperlink"/>
                <w:noProof/>
              </w:rPr>
              <w:t>2</w:t>
            </w:r>
            <w:r>
              <w:rPr>
                <w:noProof/>
                <w:kern w:val="2"/>
                <w:sz w:val="24"/>
                <w:szCs w:val="24"/>
                <w:lang w:eastAsia="en-GB" w:bidi="ar-SA"/>
                <w14:ligatures w14:val="standardContextual"/>
              </w:rPr>
              <w:tab/>
            </w:r>
            <w:r w:rsidRPr="00EA0D75">
              <w:rPr>
                <w:rStyle w:val="Hyperlink"/>
                <w:noProof/>
              </w:rPr>
              <w:t>Scope</w:t>
            </w:r>
            <w:r>
              <w:rPr>
                <w:noProof/>
                <w:webHidden/>
              </w:rPr>
              <w:tab/>
            </w:r>
            <w:r>
              <w:rPr>
                <w:noProof/>
                <w:webHidden/>
              </w:rPr>
              <w:fldChar w:fldCharType="begin"/>
            </w:r>
            <w:r>
              <w:rPr>
                <w:noProof/>
                <w:webHidden/>
              </w:rPr>
              <w:instrText xml:space="preserve"> PAGEREF _Toc178771927 \h </w:instrText>
            </w:r>
            <w:r>
              <w:rPr>
                <w:noProof/>
                <w:webHidden/>
              </w:rPr>
            </w:r>
            <w:r>
              <w:rPr>
                <w:noProof/>
                <w:webHidden/>
              </w:rPr>
              <w:fldChar w:fldCharType="separate"/>
            </w:r>
            <w:r>
              <w:rPr>
                <w:noProof/>
                <w:webHidden/>
              </w:rPr>
              <w:t>2</w:t>
            </w:r>
            <w:r>
              <w:rPr>
                <w:noProof/>
                <w:webHidden/>
              </w:rPr>
              <w:fldChar w:fldCharType="end"/>
            </w:r>
          </w:hyperlink>
        </w:p>
        <w:p w14:paraId="07E27A78" w14:textId="11E3C423"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28" w:history="1">
            <w:r w:rsidRPr="00EA0D75">
              <w:rPr>
                <w:rStyle w:val="Hyperlink"/>
                <w:noProof/>
              </w:rPr>
              <w:t>3</w:t>
            </w:r>
            <w:r>
              <w:rPr>
                <w:noProof/>
                <w:kern w:val="2"/>
                <w:sz w:val="24"/>
                <w:szCs w:val="24"/>
                <w:lang w:eastAsia="en-GB" w:bidi="ar-SA"/>
                <w14:ligatures w14:val="standardContextual"/>
              </w:rPr>
              <w:tab/>
            </w:r>
            <w:r w:rsidRPr="00EA0D75">
              <w:rPr>
                <w:rStyle w:val="Hyperlink"/>
                <w:noProof/>
              </w:rPr>
              <w:t>Bribery Act 2010</w:t>
            </w:r>
            <w:r>
              <w:rPr>
                <w:noProof/>
                <w:webHidden/>
              </w:rPr>
              <w:tab/>
            </w:r>
            <w:r>
              <w:rPr>
                <w:noProof/>
                <w:webHidden/>
              </w:rPr>
              <w:fldChar w:fldCharType="begin"/>
            </w:r>
            <w:r>
              <w:rPr>
                <w:noProof/>
                <w:webHidden/>
              </w:rPr>
              <w:instrText xml:space="preserve"> PAGEREF _Toc178771928 \h </w:instrText>
            </w:r>
            <w:r>
              <w:rPr>
                <w:noProof/>
                <w:webHidden/>
              </w:rPr>
            </w:r>
            <w:r>
              <w:rPr>
                <w:noProof/>
                <w:webHidden/>
              </w:rPr>
              <w:fldChar w:fldCharType="separate"/>
            </w:r>
            <w:r>
              <w:rPr>
                <w:noProof/>
                <w:webHidden/>
              </w:rPr>
              <w:t>2</w:t>
            </w:r>
            <w:r>
              <w:rPr>
                <w:noProof/>
                <w:webHidden/>
              </w:rPr>
              <w:fldChar w:fldCharType="end"/>
            </w:r>
          </w:hyperlink>
        </w:p>
        <w:p w14:paraId="1680F1A3" w14:textId="3D2F39D5"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29" w:history="1">
            <w:r w:rsidRPr="00EA0D75">
              <w:rPr>
                <w:rStyle w:val="Hyperlink"/>
                <w:noProof/>
              </w:rPr>
              <w:t>4</w:t>
            </w:r>
            <w:r>
              <w:rPr>
                <w:noProof/>
                <w:kern w:val="2"/>
                <w:sz w:val="24"/>
                <w:szCs w:val="24"/>
                <w:lang w:eastAsia="en-GB" w:bidi="ar-SA"/>
                <w14:ligatures w14:val="standardContextual"/>
              </w:rPr>
              <w:tab/>
            </w:r>
            <w:r w:rsidRPr="00EA0D75">
              <w:rPr>
                <w:rStyle w:val="Hyperlink"/>
                <w:noProof/>
              </w:rPr>
              <w:t>What is prohibited?</w:t>
            </w:r>
            <w:r>
              <w:rPr>
                <w:noProof/>
                <w:webHidden/>
              </w:rPr>
              <w:tab/>
            </w:r>
            <w:r>
              <w:rPr>
                <w:noProof/>
                <w:webHidden/>
              </w:rPr>
              <w:fldChar w:fldCharType="begin"/>
            </w:r>
            <w:r>
              <w:rPr>
                <w:noProof/>
                <w:webHidden/>
              </w:rPr>
              <w:instrText xml:space="preserve"> PAGEREF _Toc178771929 \h </w:instrText>
            </w:r>
            <w:r>
              <w:rPr>
                <w:noProof/>
                <w:webHidden/>
              </w:rPr>
            </w:r>
            <w:r>
              <w:rPr>
                <w:noProof/>
                <w:webHidden/>
              </w:rPr>
              <w:fldChar w:fldCharType="separate"/>
            </w:r>
            <w:r>
              <w:rPr>
                <w:noProof/>
                <w:webHidden/>
              </w:rPr>
              <w:t>3</w:t>
            </w:r>
            <w:r>
              <w:rPr>
                <w:noProof/>
                <w:webHidden/>
              </w:rPr>
              <w:fldChar w:fldCharType="end"/>
            </w:r>
          </w:hyperlink>
        </w:p>
        <w:p w14:paraId="6BC2BBDA" w14:textId="4CD14F37"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30" w:history="1">
            <w:r w:rsidRPr="00EA0D75">
              <w:rPr>
                <w:rStyle w:val="Hyperlink"/>
                <w:noProof/>
              </w:rPr>
              <w:t>5</w:t>
            </w:r>
            <w:r>
              <w:rPr>
                <w:noProof/>
                <w:kern w:val="2"/>
                <w:sz w:val="24"/>
                <w:szCs w:val="24"/>
                <w:lang w:eastAsia="en-GB" w:bidi="ar-SA"/>
                <w14:ligatures w14:val="standardContextual"/>
              </w:rPr>
              <w:tab/>
            </w:r>
            <w:r w:rsidRPr="00EA0D75">
              <w:rPr>
                <w:rStyle w:val="Hyperlink"/>
                <w:noProof/>
              </w:rPr>
              <w:t>Records</w:t>
            </w:r>
            <w:r>
              <w:rPr>
                <w:noProof/>
                <w:webHidden/>
              </w:rPr>
              <w:tab/>
            </w:r>
            <w:r>
              <w:rPr>
                <w:noProof/>
                <w:webHidden/>
              </w:rPr>
              <w:fldChar w:fldCharType="begin"/>
            </w:r>
            <w:r>
              <w:rPr>
                <w:noProof/>
                <w:webHidden/>
              </w:rPr>
              <w:instrText xml:space="preserve"> PAGEREF _Toc178771930 \h </w:instrText>
            </w:r>
            <w:r>
              <w:rPr>
                <w:noProof/>
                <w:webHidden/>
              </w:rPr>
            </w:r>
            <w:r>
              <w:rPr>
                <w:noProof/>
                <w:webHidden/>
              </w:rPr>
              <w:fldChar w:fldCharType="separate"/>
            </w:r>
            <w:r>
              <w:rPr>
                <w:noProof/>
                <w:webHidden/>
              </w:rPr>
              <w:t>3</w:t>
            </w:r>
            <w:r>
              <w:rPr>
                <w:noProof/>
                <w:webHidden/>
              </w:rPr>
              <w:fldChar w:fldCharType="end"/>
            </w:r>
          </w:hyperlink>
        </w:p>
        <w:p w14:paraId="28AD7888" w14:textId="4FA5C697"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31" w:history="1">
            <w:r w:rsidRPr="00EA0D75">
              <w:rPr>
                <w:rStyle w:val="Hyperlink"/>
                <w:noProof/>
              </w:rPr>
              <w:t>6</w:t>
            </w:r>
            <w:r>
              <w:rPr>
                <w:noProof/>
                <w:kern w:val="2"/>
                <w:sz w:val="24"/>
                <w:szCs w:val="24"/>
                <w:lang w:eastAsia="en-GB" w:bidi="ar-SA"/>
                <w14:ligatures w14:val="standardContextual"/>
              </w:rPr>
              <w:tab/>
            </w:r>
            <w:r w:rsidRPr="00EA0D75">
              <w:rPr>
                <w:rStyle w:val="Hyperlink"/>
                <w:noProof/>
              </w:rPr>
              <w:t>Working overseas</w:t>
            </w:r>
            <w:r>
              <w:rPr>
                <w:noProof/>
                <w:webHidden/>
              </w:rPr>
              <w:tab/>
            </w:r>
            <w:r>
              <w:rPr>
                <w:noProof/>
                <w:webHidden/>
              </w:rPr>
              <w:fldChar w:fldCharType="begin"/>
            </w:r>
            <w:r>
              <w:rPr>
                <w:noProof/>
                <w:webHidden/>
              </w:rPr>
              <w:instrText xml:space="preserve"> PAGEREF _Toc178771931 \h </w:instrText>
            </w:r>
            <w:r>
              <w:rPr>
                <w:noProof/>
                <w:webHidden/>
              </w:rPr>
            </w:r>
            <w:r>
              <w:rPr>
                <w:noProof/>
                <w:webHidden/>
              </w:rPr>
              <w:fldChar w:fldCharType="separate"/>
            </w:r>
            <w:r>
              <w:rPr>
                <w:noProof/>
                <w:webHidden/>
              </w:rPr>
              <w:t>3</w:t>
            </w:r>
            <w:r>
              <w:rPr>
                <w:noProof/>
                <w:webHidden/>
              </w:rPr>
              <w:fldChar w:fldCharType="end"/>
            </w:r>
          </w:hyperlink>
        </w:p>
        <w:p w14:paraId="21F5C742" w14:textId="7274F9BA"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32" w:history="1">
            <w:r w:rsidRPr="00EA0D75">
              <w:rPr>
                <w:rStyle w:val="Hyperlink"/>
                <w:noProof/>
              </w:rPr>
              <w:t>7</w:t>
            </w:r>
            <w:r>
              <w:rPr>
                <w:noProof/>
                <w:kern w:val="2"/>
                <w:sz w:val="24"/>
                <w:szCs w:val="24"/>
                <w:lang w:eastAsia="en-GB" w:bidi="ar-SA"/>
                <w14:ligatures w14:val="standardContextual"/>
              </w:rPr>
              <w:tab/>
            </w:r>
            <w:r w:rsidRPr="00EA0D75">
              <w:rPr>
                <w:rStyle w:val="Hyperlink"/>
                <w:noProof/>
              </w:rPr>
              <w:t>Facilitation payments</w:t>
            </w:r>
            <w:r>
              <w:rPr>
                <w:noProof/>
                <w:webHidden/>
              </w:rPr>
              <w:tab/>
            </w:r>
            <w:r>
              <w:rPr>
                <w:noProof/>
                <w:webHidden/>
              </w:rPr>
              <w:fldChar w:fldCharType="begin"/>
            </w:r>
            <w:r>
              <w:rPr>
                <w:noProof/>
                <w:webHidden/>
              </w:rPr>
              <w:instrText xml:space="preserve"> PAGEREF _Toc178771932 \h </w:instrText>
            </w:r>
            <w:r>
              <w:rPr>
                <w:noProof/>
                <w:webHidden/>
              </w:rPr>
            </w:r>
            <w:r>
              <w:rPr>
                <w:noProof/>
                <w:webHidden/>
              </w:rPr>
              <w:fldChar w:fldCharType="separate"/>
            </w:r>
            <w:r>
              <w:rPr>
                <w:noProof/>
                <w:webHidden/>
              </w:rPr>
              <w:t>4</w:t>
            </w:r>
            <w:r>
              <w:rPr>
                <w:noProof/>
                <w:webHidden/>
              </w:rPr>
              <w:fldChar w:fldCharType="end"/>
            </w:r>
          </w:hyperlink>
        </w:p>
        <w:p w14:paraId="6CE9FE40" w14:textId="5784307E"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33" w:history="1">
            <w:r w:rsidRPr="00EA0D75">
              <w:rPr>
                <w:rStyle w:val="Hyperlink"/>
                <w:noProof/>
              </w:rPr>
              <w:t>8</w:t>
            </w:r>
            <w:r>
              <w:rPr>
                <w:noProof/>
                <w:kern w:val="2"/>
                <w:sz w:val="24"/>
                <w:szCs w:val="24"/>
                <w:lang w:eastAsia="en-GB" w:bidi="ar-SA"/>
                <w14:ligatures w14:val="standardContextual"/>
              </w:rPr>
              <w:tab/>
            </w:r>
            <w:r w:rsidRPr="00EA0D75">
              <w:rPr>
                <w:rStyle w:val="Hyperlink"/>
                <w:noProof/>
              </w:rPr>
              <w:t>Corporate entertainment, gifts, hospitality and promotional  expenditure</w:t>
            </w:r>
            <w:r>
              <w:rPr>
                <w:noProof/>
                <w:webHidden/>
              </w:rPr>
              <w:tab/>
            </w:r>
            <w:r>
              <w:rPr>
                <w:noProof/>
                <w:webHidden/>
              </w:rPr>
              <w:fldChar w:fldCharType="begin"/>
            </w:r>
            <w:r>
              <w:rPr>
                <w:noProof/>
                <w:webHidden/>
              </w:rPr>
              <w:instrText xml:space="preserve"> PAGEREF _Toc178771933 \h </w:instrText>
            </w:r>
            <w:r>
              <w:rPr>
                <w:noProof/>
                <w:webHidden/>
              </w:rPr>
            </w:r>
            <w:r>
              <w:rPr>
                <w:noProof/>
                <w:webHidden/>
              </w:rPr>
              <w:fldChar w:fldCharType="separate"/>
            </w:r>
            <w:r>
              <w:rPr>
                <w:noProof/>
                <w:webHidden/>
              </w:rPr>
              <w:t>5</w:t>
            </w:r>
            <w:r>
              <w:rPr>
                <w:noProof/>
                <w:webHidden/>
              </w:rPr>
              <w:fldChar w:fldCharType="end"/>
            </w:r>
          </w:hyperlink>
        </w:p>
        <w:p w14:paraId="67CBBDD5" w14:textId="40586740" w:rsidR="00162BB0" w:rsidRDefault="00162BB0" w:rsidP="00162BB0">
          <w:pPr>
            <w:pStyle w:val="TOC1"/>
            <w:tabs>
              <w:tab w:val="left" w:pos="440"/>
              <w:tab w:val="right" w:leader="dot" w:pos="10456"/>
            </w:tabs>
            <w:spacing w:after="0" w:line="240" w:lineRule="auto"/>
            <w:rPr>
              <w:noProof/>
              <w:kern w:val="2"/>
              <w:sz w:val="24"/>
              <w:szCs w:val="24"/>
              <w:lang w:eastAsia="en-GB" w:bidi="ar-SA"/>
              <w14:ligatures w14:val="standardContextual"/>
            </w:rPr>
          </w:pPr>
          <w:hyperlink w:anchor="_Toc178771934" w:history="1">
            <w:r w:rsidRPr="00EA0D75">
              <w:rPr>
                <w:rStyle w:val="Hyperlink"/>
                <w:noProof/>
              </w:rPr>
              <w:t>9</w:t>
            </w:r>
            <w:r>
              <w:rPr>
                <w:noProof/>
                <w:kern w:val="2"/>
                <w:sz w:val="24"/>
                <w:szCs w:val="24"/>
                <w:lang w:eastAsia="en-GB" w:bidi="ar-SA"/>
                <w14:ligatures w14:val="standardContextual"/>
              </w:rPr>
              <w:tab/>
            </w:r>
            <w:r w:rsidRPr="00EA0D75">
              <w:rPr>
                <w:rStyle w:val="Hyperlink"/>
                <w:noProof/>
              </w:rPr>
              <w:t>Risk management</w:t>
            </w:r>
            <w:r>
              <w:rPr>
                <w:noProof/>
                <w:webHidden/>
              </w:rPr>
              <w:tab/>
            </w:r>
            <w:r>
              <w:rPr>
                <w:noProof/>
                <w:webHidden/>
              </w:rPr>
              <w:fldChar w:fldCharType="begin"/>
            </w:r>
            <w:r>
              <w:rPr>
                <w:noProof/>
                <w:webHidden/>
              </w:rPr>
              <w:instrText xml:space="preserve"> PAGEREF _Toc178771934 \h </w:instrText>
            </w:r>
            <w:r>
              <w:rPr>
                <w:noProof/>
                <w:webHidden/>
              </w:rPr>
            </w:r>
            <w:r>
              <w:rPr>
                <w:noProof/>
                <w:webHidden/>
              </w:rPr>
              <w:fldChar w:fldCharType="separate"/>
            </w:r>
            <w:r>
              <w:rPr>
                <w:noProof/>
                <w:webHidden/>
              </w:rPr>
              <w:t>7</w:t>
            </w:r>
            <w:r>
              <w:rPr>
                <w:noProof/>
                <w:webHidden/>
              </w:rPr>
              <w:fldChar w:fldCharType="end"/>
            </w:r>
          </w:hyperlink>
        </w:p>
        <w:p w14:paraId="0E3E7377" w14:textId="5188605C" w:rsidR="00162BB0" w:rsidRDefault="00162BB0" w:rsidP="00162BB0">
          <w:pPr>
            <w:pStyle w:val="TOC1"/>
            <w:tabs>
              <w:tab w:val="left" w:pos="720"/>
              <w:tab w:val="right" w:leader="dot" w:pos="10456"/>
            </w:tabs>
            <w:spacing w:after="0" w:line="240" w:lineRule="auto"/>
            <w:rPr>
              <w:noProof/>
              <w:kern w:val="2"/>
              <w:sz w:val="24"/>
              <w:szCs w:val="24"/>
              <w:lang w:eastAsia="en-GB" w:bidi="ar-SA"/>
              <w14:ligatures w14:val="standardContextual"/>
            </w:rPr>
          </w:pPr>
          <w:hyperlink w:anchor="_Toc178771935" w:history="1">
            <w:r w:rsidRPr="00EA0D75">
              <w:rPr>
                <w:rStyle w:val="Hyperlink"/>
                <w:noProof/>
              </w:rPr>
              <w:t>10</w:t>
            </w:r>
            <w:r>
              <w:rPr>
                <w:noProof/>
                <w:kern w:val="2"/>
                <w:sz w:val="24"/>
                <w:szCs w:val="24"/>
                <w:lang w:eastAsia="en-GB" w:bidi="ar-SA"/>
                <w14:ligatures w14:val="standardContextual"/>
              </w:rPr>
              <w:tab/>
            </w:r>
            <w:r w:rsidRPr="00EA0D75">
              <w:rPr>
                <w:rStyle w:val="Hyperlink"/>
                <w:noProof/>
              </w:rPr>
              <w:t>Reporting suspected bribery</w:t>
            </w:r>
            <w:r>
              <w:rPr>
                <w:noProof/>
                <w:webHidden/>
              </w:rPr>
              <w:tab/>
            </w:r>
            <w:r>
              <w:rPr>
                <w:noProof/>
                <w:webHidden/>
              </w:rPr>
              <w:fldChar w:fldCharType="begin"/>
            </w:r>
            <w:r>
              <w:rPr>
                <w:noProof/>
                <w:webHidden/>
              </w:rPr>
              <w:instrText xml:space="preserve"> PAGEREF _Toc178771935 \h </w:instrText>
            </w:r>
            <w:r>
              <w:rPr>
                <w:noProof/>
                <w:webHidden/>
              </w:rPr>
            </w:r>
            <w:r>
              <w:rPr>
                <w:noProof/>
                <w:webHidden/>
              </w:rPr>
              <w:fldChar w:fldCharType="separate"/>
            </w:r>
            <w:r>
              <w:rPr>
                <w:noProof/>
                <w:webHidden/>
              </w:rPr>
              <w:t>7</w:t>
            </w:r>
            <w:r>
              <w:rPr>
                <w:noProof/>
                <w:webHidden/>
              </w:rPr>
              <w:fldChar w:fldCharType="end"/>
            </w:r>
          </w:hyperlink>
        </w:p>
        <w:p w14:paraId="0CE062F7" w14:textId="5FA462B3" w:rsidR="00162BB0" w:rsidRDefault="00162BB0" w:rsidP="00162BB0">
          <w:pPr>
            <w:pStyle w:val="TOC1"/>
            <w:tabs>
              <w:tab w:val="left" w:pos="720"/>
              <w:tab w:val="right" w:leader="dot" w:pos="10456"/>
            </w:tabs>
            <w:spacing w:after="0" w:line="240" w:lineRule="auto"/>
            <w:rPr>
              <w:noProof/>
              <w:kern w:val="2"/>
              <w:sz w:val="24"/>
              <w:szCs w:val="24"/>
              <w:lang w:eastAsia="en-GB" w:bidi="ar-SA"/>
              <w14:ligatures w14:val="standardContextual"/>
            </w:rPr>
          </w:pPr>
          <w:hyperlink w:anchor="_Toc178771936" w:history="1">
            <w:r w:rsidRPr="00EA0D75">
              <w:rPr>
                <w:rStyle w:val="Hyperlink"/>
                <w:noProof/>
              </w:rPr>
              <w:t>11</w:t>
            </w:r>
            <w:r>
              <w:rPr>
                <w:noProof/>
                <w:kern w:val="2"/>
                <w:sz w:val="24"/>
                <w:szCs w:val="24"/>
                <w:lang w:eastAsia="en-GB" w:bidi="ar-SA"/>
                <w14:ligatures w14:val="standardContextual"/>
              </w:rPr>
              <w:tab/>
            </w:r>
            <w:r w:rsidRPr="00EA0D75">
              <w:rPr>
                <w:rStyle w:val="Hyperlink"/>
                <w:noProof/>
              </w:rPr>
              <w:t>Action by Microlink</w:t>
            </w:r>
            <w:r>
              <w:rPr>
                <w:noProof/>
                <w:webHidden/>
              </w:rPr>
              <w:tab/>
            </w:r>
            <w:r>
              <w:rPr>
                <w:noProof/>
                <w:webHidden/>
              </w:rPr>
              <w:fldChar w:fldCharType="begin"/>
            </w:r>
            <w:r>
              <w:rPr>
                <w:noProof/>
                <w:webHidden/>
              </w:rPr>
              <w:instrText xml:space="preserve"> PAGEREF _Toc178771936 \h </w:instrText>
            </w:r>
            <w:r>
              <w:rPr>
                <w:noProof/>
                <w:webHidden/>
              </w:rPr>
            </w:r>
            <w:r>
              <w:rPr>
                <w:noProof/>
                <w:webHidden/>
              </w:rPr>
              <w:fldChar w:fldCharType="separate"/>
            </w:r>
            <w:r>
              <w:rPr>
                <w:noProof/>
                <w:webHidden/>
              </w:rPr>
              <w:t>8</w:t>
            </w:r>
            <w:r>
              <w:rPr>
                <w:noProof/>
                <w:webHidden/>
              </w:rPr>
              <w:fldChar w:fldCharType="end"/>
            </w:r>
          </w:hyperlink>
        </w:p>
        <w:p w14:paraId="17416331" w14:textId="2571E51C" w:rsidR="00162BB0" w:rsidRDefault="00162BB0" w:rsidP="00162BB0">
          <w:pPr>
            <w:pStyle w:val="TOC1"/>
            <w:tabs>
              <w:tab w:val="left" w:pos="720"/>
              <w:tab w:val="right" w:leader="dot" w:pos="10456"/>
            </w:tabs>
            <w:spacing w:after="0" w:line="240" w:lineRule="auto"/>
            <w:rPr>
              <w:noProof/>
              <w:kern w:val="2"/>
              <w:sz w:val="24"/>
              <w:szCs w:val="24"/>
              <w:lang w:eastAsia="en-GB" w:bidi="ar-SA"/>
              <w14:ligatures w14:val="standardContextual"/>
            </w:rPr>
          </w:pPr>
          <w:hyperlink w:anchor="_Toc178771937" w:history="1">
            <w:r w:rsidRPr="00EA0D75">
              <w:rPr>
                <w:rStyle w:val="Hyperlink"/>
                <w:noProof/>
              </w:rPr>
              <w:t>12</w:t>
            </w:r>
            <w:r>
              <w:rPr>
                <w:noProof/>
                <w:kern w:val="2"/>
                <w:sz w:val="24"/>
                <w:szCs w:val="24"/>
                <w:lang w:eastAsia="en-GB" w:bidi="ar-SA"/>
                <w14:ligatures w14:val="standardContextual"/>
              </w:rPr>
              <w:tab/>
            </w:r>
            <w:r w:rsidRPr="00EA0D75">
              <w:rPr>
                <w:rStyle w:val="Hyperlink"/>
                <w:noProof/>
              </w:rPr>
              <w:t>Review of procedures and training</w:t>
            </w:r>
            <w:r>
              <w:rPr>
                <w:noProof/>
                <w:webHidden/>
              </w:rPr>
              <w:tab/>
            </w:r>
            <w:r>
              <w:rPr>
                <w:noProof/>
                <w:webHidden/>
              </w:rPr>
              <w:fldChar w:fldCharType="begin"/>
            </w:r>
            <w:r>
              <w:rPr>
                <w:noProof/>
                <w:webHidden/>
              </w:rPr>
              <w:instrText xml:space="preserve"> PAGEREF _Toc178771937 \h </w:instrText>
            </w:r>
            <w:r>
              <w:rPr>
                <w:noProof/>
                <w:webHidden/>
              </w:rPr>
            </w:r>
            <w:r>
              <w:rPr>
                <w:noProof/>
                <w:webHidden/>
              </w:rPr>
              <w:fldChar w:fldCharType="separate"/>
            </w:r>
            <w:r>
              <w:rPr>
                <w:noProof/>
                <w:webHidden/>
              </w:rPr>
              <w:t>8</w:t>
            </w:r>
            <w:r>
              <w:rPr>
                <w:noProof/>
                <w:webHidden/>
              </w:rPr>
              <w:fldChar w:fldCharType="end"/>
            </w:r>
          </w:hyperlink>
        </w:p>
        <w:p w14:paraId="428710E3" w14:textId="645403C6" w:rsidR="00162BB0" w:rsidRDefault="00162BB0" w:rsidP="00162BB0">
          <w:pPr>
            <w:pStyle w:val="TOC1"/>
            <w:tabs>
              <w:tab w:val="left" w:pos="720"/>
              <w:tab w:val="right" w:leader="dot" w:pos="10456"/>
            </w:tabs>
            <w:spacing w:after="0" w:line="240" w:lineRule="auto"/>
            <w:rPr>
              <w:noProof/>
              <w:kern w:val="2"/>
              <w:sz w:val="24"/>
              <w:szCs w:val="24"/>
              <w:lang w:eastAsia="en-GB" w:bidi="ar-SA"/>
              <w14:ligatures w14:val="standardContextual"/>
            </w:rPr>
          </w:pPr>
          <w:hyperlink w:anchor="_Toc178771938" w:history="1">
            <w:r w:rsidRPr="00EA0D75">
              <w:rPr>
                <w:rStyle w:val="Hyperlink"/>
                <w:noProof/>
              </w:rPr>
              <w:t>13</w:t>
            </w:r>
            <w:r>
              <w:rPr>
                <w:noProof/>
                <w:kern w:val="2"/>
                <w:sz w:val="24"/>
                <w:szCs w:val="24"/>
                <w:lang w:eastAsia="en-GB" w:bidi="ar-SA"/>
                <w14:ligatures w14:val="standardContextual"/>
              </w:rPr>
              <w:tab/>
            </w:r>
            <w:r w:rsidRPr="00EA0D75">
              <w:rPr>
                <w:rStyle w:val="Hyperlink"/>
                <w:noProof/>
              </w:rPr>
              <w:t>Review</w:t>
            </w:r>
            <w:r>
              <w:rPr>
                <w:noProof/>
                <w:webHidden/>
              </w:rPr>
              <w:tab/>
            </w:r>
            <w:r>
              <w:rPr>
                <w:noProof/>
                <w:webHidden/>
              </w:rPr>
              <w:fldChar w:fldCharType="begin"/>
            </w:r>
            <w:r>
              <w:rPr>
                <w:noProof/>
                <w:webHidden/>
              </w:rPr>
              <w:instrText xml:space="preserve"> PAGEREF _Toc178771938 \h </w:instrText>
            </w:r>
            <w:r>
              <w:rPr>
                <w:noProof/>
                <w:webHidden/>
              </w:rPr>
            </w:r>
            <w:r>
              <w:rPr>
                <w:noProof/>
                <w:webHidden/>
              </w:rPr>
              <w:fldChar w:fldCharType="separate"/>
            </w:r>
            <w:r>
              <w:rPr>
                <w:noProof/>
                <w:webHidden/>
              </w:rPr>
              <w:t>9</w:t>
            </w:r>
            <w:r>
              <w:rPr>
                <w:noProof/>
                <w:webHidden/>
              </w:rPr>
              <w:fldChar w:fldCharType="end"/>
            </w:r>
          </w:hyperlink>
        </w:p>
        <w:p w14:paraId="3AB76B0B" w14:textId="77777777" w:rsidR="00F60B38" w:rsidRPr="00BC1F39" w:rsidRDefault="00F60B38" w:rsidP="00162BB0">
          <w:pPr>
            <w:spacing w:after="0" w:line="240" w:lineRule="auto"/>
            <w:jc w:val="both"/>
            <w:rPr>
              <w:rFonts w:cs="Calibri"/>
              <w:b/>
              <w:bCs/>
              <w:noProof/>
              <w:sz w:val="24"/>
              <w:szCs w:val="24"/>
            </w:rPr>
          </w:pPr>
          <w:r w:rsidRPr="00BC1F39">
            <w:rPr>
              <w:rFonts w:cs="Calibri"/>
              <w:b/>
              <w:bCs/>
              <w:noProof/>
              <w:sz w:val="24"/>
              <w:szCs w:val="24"/>
            </w:rPr>
            <w:fldChar w:fldCharType="end"/>
          </w:r>
        </w:p>
      </w:sdtContent>
    </w:sdt>
    <w:bookmarkStart w:id="8" w:name="_Toc83130107" w:displacedByCustomXml="prev"/>
    <w:p w14:paraId="29924882" w14:textId="77777777" w:rsidR="00F60B38" w:rsidRPr="00BC1F39" w:rsidRDefault="00F60B38" w:rsidP="00BC1F39">
      <w:pPr>
        <w:pStyle w:val="Heading1"/>
      </w:pPr>
      <w:bookmarkStart w:id="9" w:name="_Toc178771926"/>
      <w:bookmarkStart w:id="10" w:name="_Toc54341433"/>
      <w:bookmarkStart w:id="11" w:name="_Toc521580241"/>
      <w:bookmarkEnd w:id="8"/>
      <w:bookmarkEnd w:id="7"/>
      <w:bookmarkEnd w:id="6"/>
      <w:bookmarkEnd w:id="5"/>
      <w:r w:rsidRPr="00BC1F39">
        <w:t>1</w:t>
      </w:r>
      <w:r w:rsidRPr="00BC1F39">
        <w:tab/>
        <w:t>Introduction</w:t>
      </w:r>
      <w:bookmarkEnd w:id="9"/>
    </w:p>
    <w:p w14:paraId="6BF46FF3" w14:textId="77777777" w:rsidR="00F60B38" w:rsidRPr="00BC1F39" w:rsidRDefault="00F60B38" w:rsidP="00BC1F39">
      <w:pPr>
        <w:pStyle w:val="Heading1"/>
        <w:spacing w:before="0" w:line="240" w:lineRule="auto"/>
        <w:ind w:left="851" w:hanging="851"/>
        <w:rPr>
          <w:rFonts w:ascii="Calibri" w:eastAsiaTheme="minorEastAsia" w:hAnsi="Calibri" w:cs="Calibri"/>
          <w:color w:val="auto"/>
          <w:sz w:val="24"/>
          <w:szCs w:val="24"/>
          <w:lang w:eastAsia="en-GB"/>
        </w:rPr>
      </w:pPr>
    </w:p>
    <w:p w14:paraId="1B77BD7B" w14:textId="77777777" w:rsidR="00F60B38" w:rsidRPr="00BC1F39" w:rsidRDefault="00F60B38" w:rsidP="00BC1F39">
      <w:pPr>
        <w:spacing w:after="0" w:line="240" w:lineRule="auto"/>
        <w:rPr>
          <w:sz w:val="24"/>
          <w:szCs w:val="24"/>
          <w:lang w:eastAsia="en-GB"/>
        </w:rPr>
      </w:pPr>
      <w:r w:rsidRPr="00BC1F39">
        <w:rPr>
          <w:sz w:val="24"/>
          <w:szCs w:val="24"/>
          <w:lang w:eastAsia="en-GB"/>
        </w:rPr>
        <w:t>1.1</w:t>
      </w:r>
      <w:r w:rsidRPr="00BC1F39">
        <w:rPr>
          <w:sz w:val="24"/>
          <w:szCs w:val="24"/>
          <w:lang w:eastAsia="en-GB"/>
        </w:rPr>
        <w:tab/>
        <w:t>This policy outlines our position on preventing and prohibiting bribery.</w:t>
      </w:r>
    </w:p>
    <w:p w14:paraId="5BACE96E" w14:textId="77777777" w:rsidR="00F60B38" w:rsidRPr="00BC1F39" w:rsidRDefault="00F60B38" w:rsidP="00BC1F39">
      <w:pPr>
        <w:pStyle w:val="Heading1"/>
        <w:spacing w:before="0" w:line="240" w:lineRule="auto"/>
        <w:ind w:left="851" w:hanging="851"/>
        <w:rPr>
          <w:rFonts w:ascii="Calibri" w:eastAsiaTheme="minorEastAsia" w:hAnsi="Calibri" w:cs="Calibri"/>
          <w:color w:val="auto"/>
          <w:sz w:val="24"/>
          <w:szCs w:val="24"/>
          <w:lang w:eastAsia="en-GB"/>
        </w:rPr>
      </w:pPr>
    </w:p>
    <w:p w14:paraId="13840152"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1.2</w:t>
      </w:r>
      <w:r w:rsidRPr="00BC1F39">
        <w:rPr>
          <w:sz w:val="24"/>
          <w:szCs w:val="24"/>
          <w:lang w:eastAsia="en-GB"/>
        </w:rPr>
        <w:tab/>
        <w:t>Microlink  is committed to the highest standards of ethical conduct and integrity in its business activities in the UK and overseas. Everyone acting for, or on behalf of Microlink  is responsible for maintaining the highest standards of business conduct.</w:t>
      </w:r>
    </w:p>
    <w:p w14:paraId="4A3370E5" w14:textId="40C238AD" w:rsidR="00162BB0" w:rsidRDefault="00162BB0">
      <w:pPr>
        <w:spacing w:after="160" w:line="259" w:lineRule="auto"/>
        <w:rPr>
          <w:sz w:val="24"/>
          <w:szCs w:val="24"/>
          <w:lang w:eastAsia="en-GB"/>
        </w:rPr>
      </w:pPr>
      <w:r>
        <w:rPr>
          <w:sz w:val="24"/>
          <w:szCs w:val="24"/>
          <w:lang w:eastAsia="en-GB"/>
        </w:rPr>
        <w:br w:type="page"/>
      </w:r>
    </w:p>
    <w:p w14:paraId="76051684" w14:textId="77777777" w:rsidR="00F60B38" w:rsidRPr="00BC1F39" w:rsidRDefault="00F60B38" w:rsidP="00BC1F39">
      <w:pPr>
        <w:spacing w:after="0" w:line="240" w:lineRule="auto"/>
        <w:ind w:left="851" w:hanging="851"/>
        <w:rPr>
          <w:sz w:val="24"/>
          <w:szCs w:val="24"/>
          <w:lang w:eastAsia="en-GB"/>
        </w:rPr>
      </w:pPr>
    </w:p>
    <w:p w14:paraId="327ECD52" w14:textId="77777777" w:rsidR="00F60B38" w:rsidRPr="00BC1F39" w:rsidRDefault="00F60B38" w:rsidP="00BC1F39">
      <w:pPr>
        <w:spacing w:after="0" w:line="240" w:lineRule="auto"/>
        <w:rPr>
          <w:sz w:val="24"/>
          <w:szCs w:val="24"/>
          <w:lang w:eastAsia="en-GB"/>
        </w:rPr>
      </w:pPr>
      <w:r w:rsidRPr="00BC1F39">
        <w:rPr>
          <w:sz w:val="24"/>
          <w:szCs w:val="24"/>
          <w:lang w:eastAsia="en-GB"/>
        </w:rPr>
        <w:t>1.3</w:t>
      </w:r>
      <w:r w:rsidRPr="00BC1F39">
        <w:rPr>
          <w:sz w:val="24"/>
          <w:szCs w:val="24"/>
          <w:lang w:eastAsia="en-GB"/>
        </w:rPr>
        <w:tab/>
        <w:t>This policy covers:</w:t>
      </w:r>
    </w:p>
    <w:p w14:paraId="45978B3F" w14:textId="77777777" w:rsidR="00F60B38" w:rsidRPr="00BC1F39" w:rsidRDefault="00F60B38" w:rsidP="00BC1F39">
      <w:pPr>
        <w:spacing w:after="0" w:line="240" w:lineRule="auto"/>
        <w:rPr>
          <w:sz w:val="24"/>
          <w:szCs w:val="24"/>
          <w:lang w:eastAsia="en-GB"/>
        </w:rPr>
      </w:pPr>
    </w:p>
    <w:p w14:paraId="61C5BC29" w14:textId="77777777" w:rsidR="00F60B38" w:rsidRPr="00BC1F39" w:rsidRDefault="00F60B38" w:rsidP="00BC1F39">
      <w:pPr>
        <w:spacing w:after="0" w:line="240" w:lineRule="auto"/>
        <w:ind w:left="1985" w:hanging="1134"/>
        <w:rPr>
          <w:sz w:val="24"/>
          <w:szCs w:val="24"/>
          <w:lang w:eastAsia="en-GB"/>
        </w:rPr>
      </w:pPr>
      <w:r w:rsidRPr="00BC1F39">
        <w:rPr>
          <w:sz w:val="24"/>
          <w:szCs w:val="24"/>
          <w:lang w:eastAsia="en-GB"/>
        </w:rPr>
        <w:t>1.3.1.</w:t>
      </w:r>
      <w:r w:rsidRPr="00BC1F39">
        <w:rPr>
          <w:sz w:val="24"/>
          <w:szCs w:val="24"/>
          <w:lang w:eastAsia="en-GB"/>
        </w:rPr>
        <w:tab/>
        <w:t>The main areas of liability under the Bribery Act 2010;</w:t>
      </w:r>
    </w:p>
    <w:p w14:paraId="79D06DA6" w14:textId="77777777" w:rsidR="00F60B38" w:rsidRPr="00BC1F39" w:rsidRDefault="00F60B38" w:rsidP="00BC1F39">
      <w:pPr>
        <w:spacing w:after="0" w:line="240" w:lineRule="auto"/>
        <w:ind w:left="1985" w:hanging="1134"/>
        <w:rPr>
          <w:sz w:val="24"/>
          <w:szCs w:val="24"/>
          <w:lang w:eastAsia="en-GB"/>
        </w:rPr>
      </w:pPr>
      <w:r w:rsidRPr="00BC1F39">
        <w:rPr>
          <w:sz w:val="24"/>
          <w:szCs w:val="24"/>
          <w:lang w:eastAsia="en-GB"/>
        </w:rPr>
        <w:t>1.3.2.</w:t>
      </w:r>
      <w:r w:rsidRPr="00BC1F39">
        <w:rPr>
          <w:sz w:val="24"/>
          <w:szCs w:val="24"/>
          <w:lang w:eastAsia="en-GB"/>
        </w:rPr>
        <w:tab/>
        <w:t>The responsibilities of employees and associated persons acting for, or on behalf of Microlink and:</w:t>
      </w:r>
    </w:p>
    <w:p w14:paraId="4C0B63B4" w14:textId="77777777" w:rsidR="00F60B38" w:rsidRPr="00BC1F39" w:rsidRDefault="00F60B38" w:rsidP="00BC1F39">
      <w:pPr>
        <w:tabs>
          <w:tab w:val="left" w:pos="1985"/>
        </w:tabs>
        <w:spacing w:after="0" w:line="240" w:lineRule="auto"/>
        <w:ind w:left="1985" w:hanging="1134"/>
        <w:rPr>
          <w:sz w:val="24"/>
          <w:szCs w:val="24"/>
          <w:lang w:eastAsia="en-GB"/>
        </w:rPr>
      </w:pPr>
      <w:r w:rsidRPr="00BC1F39">
        <w:rPr>
          <w:sz w:val="24"/>
          <w:szCs w:val="24"/>
          <w:lang w:eastAsia="en-GB"/>
        </w:rPr>
        <w:t>1.3.2.1.</w:t>
      </w:r>
      <w:r w:rsidRPr="00BC1F39">
        <w:rPr>
          <w:sz w:val="24"/>
          <w:szCs w:val="24"/>
          <w:lang w:eastAsia="en-GB"/>
        </w:rPr>
        <w:tab/>
        <w:t>The consequences of any breaches of this policy.</w:t>
      </w:r>
    </w:p>
    <w:p w14:paraId="6BFCC788" w14:textId="77777777" w:rsidR="00F60B38" w:rsidRPr="00BC1F39" w:rsidRDefault="00F60B38" w:rsidP="00BC1F39">
      <w:pPr>
        <w:spacing w:after="0" w:line="240" w:lineRule="auto"/>
        <w:ind w:left="3119" w:hanging="1134"/>
        <w:rPr>
          <w:sz w:val="24"/>
          <w:szCs w:val="24"/>
          <w:lang w:eastAsia="en-GB"/>
        </w:rPr>
      </w:pPr>
    </w:p>
    <w:p w14:paraId="5B7F8FC3"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1.4</w:t>
      </w:r>
      <w:r w:rsidRPr="00BC1F39">
        <w:rPr>
          <w:sz w:val="24"/>
          <w:szCs w:val="24"/>
          <w:lang w:eastAsia="en-GB"/>
        </w:rPr>
        <w:tab/>
        <w:t>This policy applies to employees employed by us.  The policy also applies to workers, contractors, consultants or any self- employed individuals working for Microlink or on behalf of Microlink (“associated persons”) within the UK and overseas.</w:t>
      </w:r>
    </w:p>
    <w:p w14:paraId="47BB0049" w14:textId="77777777" w:rsidR="00F60B38" w:rsidRPr="00BC1F39" w:rsidRDefault="00F60B38" w:rsidP="00BC1F39">
      <w:pPr>
        <w:spacing w:after="0" w:line="240" w:lineRule="auto"/>
        <w:ind w:left="851" w:hanging="851"/>
        <w:rPr>
          <w:sz w:val="24"/>
          <w:szCs w:val="24"/>
          <w:lang w:eastAsia="en-GB"/>
        </w:rPr>
      </w:pPr>
    </w:p>
    <w:p w14:paraId="6C06BF31"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1.5</w:t>
      </w:r>
      <w:r w:rsidRPr="00BC1F39">
        <w:rPr>
          <w:sz w:val="24"/>
          <w:szCs w:val="24"/>
          <w:lang w:eastAsia="en-GB"/>
        </w:rPr>
        <w:tab/>
        <w:t>The policy does not form part of your contract of employment and we reserve the right to amend or withdraw it at any time.</w:t>
      </w:r>
      <w:r w:rsidRPr="00BC1F39">
        <w:rPr>
          <w:sz w:val="24"/>
          <w:szCs w:val="24"/>
          <w:lang w:eastAsia="en-GB"/>
        </w:rPr>
        <w:tab/>
      </w:r>
    </w:p>
    <w:p w14:paraId="4237B979" w14:textId="77777777" w:rsidR="00F60B38" w:rsidRPr="00BC1F39" w:rsidRDefault="00F60B38" w:rsidP="00BC1F39">
      <w:pPr>
        <w:pStyle w:val="Heading1"/>
      </w:pPr>
      <w:bookmarkStart w:id="12" w:name="_Toc178771927"/>
      <w:r w:rsidRPr="00BC1F39">
        <w:t>2</w:t>
      </w:r>
      <w:r w:rsidRPr="00BC1F39">
        <w:tab/>
        <w:t>Scope</w:t>
      </w:r>
      <w:bookmarkEnd w:id="12"/>
    </w:p>
    <w:p w14:paraId="6ED3410E" w14:textId="77777777" w:rsidR="00F60B38" w:rsidRPr="00BC1F39" w:rsidRDefault="00F60B38" w:rsidP="00BC1F39">
      <w:pPr>
        <w:pStyle w:val="Heading1"/>
        <w:spacing w:before="0" w:line="240" w:lineRule="auto"/>
        <w:ind w:left="851" w:hanging="851"/>
        <w:rPr>
          <w:rFonts w:ascii="Calibri" w:eastAsiaTheme="minorEastAsia" w:hAnsi="Calibri" w:cs="Calibri"/>
          <w:color w:val="auto"/>
          <w:sz w:val="24"/>
          <w:szCs w:val="24"/>
          <w:lang w:eastAsia="en-GB"/>
        </w:rPr>
      </w:pPr>
    </w:p>
    <w:p w14:paraId="397397B8"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2.1</w:t>
      </w:r>
      <w:r w:rsidRPr="00BC1F39">
        <w:rPr>
          <w:sz w:val="24"/>
          <w:szCs w:val="24"/>
          <w:lang w:eastAsia="en-GB"/>
        </w:rPr>
        <w:tab/>
        <w:t>This policy applies to employees employed by us. The policy also applies to workers, contractors, consultants or any self-employed individuals working for our organisation acting for, or on behalf of, us ("associated persons") within the UK and overseas.</w:t>
      </w:r>
    </w:p>
    <w:p w14:paraId="12436B75" w14:textId="77777777" w:rsidR="00F60B38" w:rsidRPr="00BC1F39" w:rsidRDefault="00F60B38" w:rsidP="00BC1F39">
      <w:pPr>
        <w:pStyle w:val="Heading1"/>
      </w:pPr>
      <w:bookmarkStart w:id="13" w:name="_Toc178771928"/>
      <w:r w:rsidRPr="00BC1F39">
        <w:t>3</w:t>
      </w:r>
      <w:r w:rsidRPr="00BC1F39">
        <w:tab/>
        <w:t>Bribery Act 2010</w:t>
      </w:r>
      <w:bookmarkEnd w:id="13"/>
    </w:p>
    <w:p w14:paraId="3F7E3235" w14:textId="77777777" w:rsidR="00F60B38" w:rsidRPr="00BC1F39" w:rsidRDefault="00F60B38" w:rsidP="00BC1F39">
      <w:pPr>
        <w:pStyle w:val="Heading1"/>
        <w:spacing w:before="0" w:line="240" w:lineRule="auto"/>
        <w:ind w:left="851" w:hanging="851"/>
        <w:rPr>
          <w:rFonts w:ascii="Calibri" w:eastAsiaTheme="minorEastAsia" w:hAnsi="Calibri" w:cs="Calibri"/>
          <w:color w:val="auto"/>
          <w:sz w:val="24"/>
          <w:szCs w:val="24"/>
          <w:lang w:eastAsia="en-GB"/>
        </w:rPr>
      </w:pPr>
    </w:p>
    <w:p w14:paraId="6758F8C3"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3.1</w:t>
      </w:r>
      <w:r w:rsidRPr="00BC1F39">
        <w:rPr>
          <w:sz w:val="24"/>
          <w:szCs w:val="24"/>
          <w:lang w:eastAsia="en-GB"/>
        </w:rPr>
        <w:tab/>
        <w:t>Microlink  is committed to complying with the Bribery Act 2010 in its business activities in the UK and overseas.</w:t>
      </w:r>
    </w:p>
    <w:p w14:paraId="5B4C450D" w14:textId="77777777" w:rsidR="00F60B38" w:rsidRPr="00BC1F39" w:rsidRDefault="00F60B38" w:rsidP="00BC1F39">
      <w:pPr>
        <w:spacing w:after="0" w:line="240" w:lineRule="auto"/>
        <w:ind w:left="851" w:hanging="851"/>
        <w:rPr>
          <w:sz w:val="24"/>
          <w:szCs w:val="24"/>
          <w:lang w:eastAsia="en-GB"/>
        </w:rPr>
      </w:pPr>
    </w:p>
    <w:p w14:paraId="1801F95D"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3.2</w:t>
      </w:r>
      <w:r w:rsidRPr="00BC1F39">
        <w:rPr>
          <w:sz w:val="24"/>
          <w:szCs w:val="24"/>
          <w:lang w:eastAsia="en-GB"/>
        </w:rPr>
        <w:tab/>
        <w:t>A bribe is a financial or other type of advantage that is offered or requested with the intention of inducing or rewarding improper performance of a function or activity; or knowledge or belief that accepting such a reward would constitute the improper performance of such a function or activity.</w:t>
      </w:r>
    </w:p>
    <w:p w14:paraId="1EC81F02" w14:textId="77777777" w:rsidR="00F60B38" w:rsidRPr="00BC1F39" w:rsidRDefault="00F60B38" w:rsidP="00BC1F39">
      <w:pPr>
        <w:spacing w:after="0" w:line="240" w:lineRule="auto"/>
        <w:ind w:left="851" w:hanging="851"/>
        <w:rPr>
          <w:sz w:val="24"/>
          <w:szCs w:val="24"/>
          <w:lang w:eastAsia="en-GB"/>
        </w:rPr>
      </w:pPr>
    </w:p>
    <w:p w14:paraId="7E5A485E" w14:textId="77777777" w:rsidR="00F60B38" w:rsidRPr="00BC1F39" w:rsidRDefault="00F60B38" w:rsidP="00BC1F39">
      <w:pPr>
        <w:spacing w:after="0" w:line="240" w:lineRule="auto"/>
        <w:ind w:left="851" w:hanging="851"/>
        <w:rPr>
          <w:sz w:val="24"/>
          <w:szCs w:val="24"/>
          <w:lang w:eastAsia="en-GB"/>
        </w:rPr>
      </w:pPr>
      <w:r w:rsidRPr="00BC1F39">
        <w:rPr>
          <w:sz w:val="24"/>
          <w:szCs w:val="24"/>
          <w:lang w:eastAsia="en-GB"/>
        </w:rPr>
        <w:t>3.3</w:t>
      </w:r>
      <w:r w:rsidRPr="00BC1F39">
        <w:rPr>
          <w:sz w:val="24"/>
          <w:szCs w:val="24"/>
          <w:lang w:eastAsia="en-GB"/>
        </w:rPr>
        <w:tab/>
        <w:t>A relevant function or activity includes public, state or business activities or any activity performed in the course of a person's employment, or on behalf of another organisation or individual, where the person performing that activity is expected to perform it in good faith, impartially, or in accordance with a position of trust.</w:t>
      </w:r>
    </w:p>
    <w:p w14:paraId="68974AA3" w14:textId="77777777" w:rsidR="00F60B38" w:rsidRPr="00BC1F39" w:rsidRDefault="00F60B38" w:rsidP="00BC1F39">
      <w:pPr>
        <w:spacing w:after="0" w:line="240" w:lineRule="auto"/>
        <w:ind w:left="851" w:hanging="851"/>
        <w:rPr>
          <w:rFonts w:cs="Calibri"/>
          <w:sz w:val="24"/>
          <w:szCs w:val="24"/>
          <w:lang w:eastAsia="en-GB"/>
        </w:rPr>
      </w:pPr>
    </w:p>
    <w:p w14:paraId="0F173F3C" w14:textId="77777777" w:rsidR="00F60B38" w:rsidRPr="00BC1F39" w:rsidRDefault="00F60B38" w:rsidP="00BC1F39">
      <w:pPr>
        <w:spacing w:after="0" w:line="240" w:lineRule="auto"/>
        <w:rPr>
          <w:rFonts w:cs="Calibri"/>
          <w:sz w:val="24"/>
          <w:szCs w:val="24"/>
          <w:lang w:eastAsia="en-GB"/>
        </w:rPr>
      </w:pPr>
      <w:r w:rsidRPr="00BC1F39">
        <w:rPr>
          <w:rFonts w:cs="Calibri"/>
          <w:sz w:val="24"/>
          <w:szCs w:val="24"/>
          <w:lang w:eastAsia="en-GB"/>
        </w:rPr>
        <w:t>3.4</w:t>
      </w:r>
      <w:r w:rsidRPr="00BC1F39">
        <w:rPr>
          <w:rFonts w:cs="Calibri"/>
          <w:sz w:val="24"/>
          <w:szCs w:val="24"/>
          <w:lang w:eastAsia="en-GB"/>
        </w:rPr>
        <w:tab/>
        <w:t>A criminal offence will be committed if:</w:t>
      </w:r>
    </w:p>
    <w:p w14:paraId="09E1A97B" w14:textId="77777777" w:rsidR="00F60B38" w:rsidRPr="00BC1F39" w:rsidRDefault="00F60B38" w:rsidP="00BC1F39">
      <w:pPr>
        <w:spacing w:after="0" w:line="240" w:lineRule="auto"/>
        <w:rPr>
          <w:rFonts w:cs="Calibri"/>
          <w:sz w:val="24"/>
          <w:szCs w:val="24"/>
          <w:lang w:eastAsia="en-GB"/>
        </w:rPr>
      </w:pPr>
    </w:p>
    <w:p w14:paraId="312F8E81"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3.4.1.1</w:t>
      </w:r>
      <w:r w:rsidRPr="00BC1F39">
        <w:rPr>
          <w:rFonts w:cs="Calibri"/>
          <w:sz w:val="24"/>
          <w:szCs w:val="24"/>
          <w:lang w:eastAsia="en-GB"/>
        </w:rPr>
        <w:tab/>
        <w:t>An employee or associated person acting for, or on behalf of, our organisation offers, promises, gives, requests, receives or agrees to receive bribes; or</w:t>
      </w:r>
    </w:p>
    <w:p w14:paraId="087AB4E5"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3.4.1.2.</w:t>
      </w:r>
      <w:r w:rsidRPr="00BC1F39">
        <w:rPr>
          <w:rFonts w:cs="Calibri"/>
          <w:sz w:val="24"/>
          <w:szCs w:val="24"/>
          <w:lang w:eastAsia="en-GB"/>
        </w:rPr>
        <w:tab/>
        <w:t>An employee or associated person acting for, or on behalf of Microlink offers, promises or gives a bribe to a foreign public official with the intention of influencing that official in the performance of their duties (where local law does not permit or require such influence); and</w:t>
      </w:r>
    </w:p>
    <w:p w14:paraId="667A7A59"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3.4.1.3.</w:t>
      </w:r>
      <w:r w:rsidRPr="00BC1F39">
        <w:rPr>
          <w:rFonts w:cs="Calibri"/>
          <w:sz w:val="24"/>
          <w:szCs w:val="24"/>
          <w:lang w:eastAsia="en-GB"/>
        </w:rPr>
        <w:tab/>
        <w:t>Microlink does not have the defence that it has adequate procedures in place to prevent bribery by its employees or associated persons.</w:t>
      </w:r>
    </w:p>
    <w:p w14:paraId="03B49B47" w14:textId="77777777" w:rsidR="00F60B38" w:rsidRPr="00BC1F39" w:rsidRDefault="00F60B38" w:rsidP="00BC1F39">
      <w:pPr>
        <w:spacing w:after="0" w:line="240" w:lineRule="auto"/>
        <w:ind w:left="1985" w:hanging="1134"/>
        <w:rPr>
          <w:rFonts w:cs="Calibri"/>
          <w:sz w:val="24"/>
          <w:szCs w:val="24"/>
          <w:lang w:eastAsia="en-GB"/>
        </w:rPr>
      </w:pPr>
    </w:p>
    <w:p w14:paraId="42B59855" w14:textId="77777777" w:rsidR="00F60B38" w:rsidRPr="00BC1F39" w:rsidRDefault="00F60B38" w:rsidP="00BC1F39">
      <w:pPr>
        <w:pStyle w:val="Heading1"/>
      </w:pPr>
      <w:bookmarkStart w:id="14" w:name="_Toc178771929"/>
      <w:r w:rsidRPr="00BC1F39">
        <w:lastRenderedPageBreak/>
        <w:t>4</w:t>
      </w:r>
      <w:r w:rsidRPr="00BC1F39">
        <w:tab/>
        <w:t>What is prohibited?</w:t>
      </w:r>
      <w:bookmarkEnd w:id="14"/>
    </w:p>
    <w:p w14:paraId="4BA1CECB" w14:textId="77777777" w:rsidR="00F60B38" w:rsidRPr="00BC1F39" w:rsidRDefault="00F60B38" w:rsidP="00BC1F39">
      <w:pPr>
        <w:spacing w:after="0" w:line="240" w:lineRule="auto"/>
        <w:ind w:left="851" w:hanging="851"/>
        <w:rPr>
          <w:rFonts w:cs="Calibri"/>
          <w:sz w:val="24"/>
          <w:szCs w:val="24"/>
          <w:lang w:eastAsia="en-GB"/>
        </w:rPr>
      </w:pPr>
    </w:p>
    <w:p w14:paraId="19871A64"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4.1</w:t>
      </w:r>
      <w:r w:rsidRPr="00BC1F39">
        <w:rPr>
          <w:rFonts w:cs="Calibri"/>
          <w:sz w:val="24"/>
          <w:szCs w:val="24"/>
          <w:lang w:eastAsia="en-GB"/>
        </w:rPr>
        <w:tab/>
        <w:t>Employees or associated persons are prohibited from offering, promising, giving, soliciting or accepting any bribe. The bribe might be cash, a gift or other inducement to, or from, any person or organisation, whether a public or government official, official of a state-controlled industry, political party or a private person or organisation, regardless of whether the employee or associated person is situated in the UK or overseas.</w:t>
      </w:r>
    </w:p>
    <w:p w14:paraId="6F0C1D3B" w14:textId="77777777" w:rsidR="00F60B38" w:rsidRPr="00BC1F39" w:rsidRDefault="00F60B38" w:rsidP="00BC1F39">
      <w:pPr>
        <w:spacing w:after="0" w:line="240" w:lineRule="auto"/>
        <w:ind w:left="851" w:hanging="851"/>
        <w:rPr>
          <w:rFonts w:cs="Calibri"/>
          <w:sz w:val="24"/>
          <w:szCs w:val="24"/>
          <w:lang w:eastAsia="en-GB"/>
        </w:rPr>
      </w:pPr>
    </w:p>
    <w:p w14:paraId="3ECA5566"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4.2</w:t>
      </w:r>
      <w:r w:rsidRPr="00BC1F39">
        <w:rPr>
          <w:rFonts w:cs="Calibri"/>
          <w:sz w:val="24"/>
          <w:szCs w:val="24"/>
          <w:lang w:eastAsia="en-GB"/>
        </w:rPr>
        <w:tab/>
        <w:t>The bribe might be made to ensure that a person or organisation improperly performs duties or functions (for example, by not acting impartially or in good faith or in accordance with their position of trust) to gain a:</w:t>
      </w:r>
    </w:p>
    <w:p w14:paraId="733AF25C" w14:textId="77777777" w:rsidR="00F60B38" w:rsidRPr="00BC1F39" w:rsidRDefault="00F60B38" w:rsidP="00BC1F39">
      <w:pPr>
        <w:spacing w:after="0" w:line="240" w:lineRule="auto"/>
        <w:ind w:left="851" w:hanging="851"/>
        <w:rPr>
          <w:rFonts w:cs="Calibri"/>
          <w:sz w:val="24"/>
          <w:szCs w:val="24"/>
          <w:lang w:eastAsia="en-GB"/>
        </w:rPr>
      </w:pPr>
    </w:p>
    <w:p w14:paraId="37709820"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4.2.1.</w:t>
      </w:r>
      <w:r w:rsidRPr="00BC1F39">
        <w:rPr>
          <w:rFonts w:cs="Calibri"/>
          <w:sz w:val="24"/>
          <w:szCs w:val="24"/>
          <w:lang w:eastAsia="en-GB"/>
        </w:rPr>
        <w:tab/>
        <w:t>Commercial, contractual or regulatory advantage for Microlink in either obtaining or maintaining Microlink business, or</w:t>
      </w:r>
    </w:p>
    <w:p w14:paraId="7588E242" w14:textId="77777777" w:rsidR="00F60B38"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4.2.2.</w:t>
      </w:r>
      <w:r w:rsidRPr="00BC1F39">
        <w:rPr>
          <w:rFonts w:cs="Calibri"/>
          <w:sz w:val="24"/>
          <w:szCs w:val="24"/>
          <w:lang w:eastAsia="en-GB"/>
        </w:rPr>
        <w:tab/>
        <w:t>Personal advantage, financial or otherwise, for the individual or anyone connected with the individual.</w:t>
      </w:r>
    </w:p>
    <w:p w14:paraId="5B87B113" w14:textId="77777777" w:rsidR="00162BB0" w:rsidRPr="00BC1F39" w:rsidRDefault="00162BB0" w:rsidP="00BC1F39">
      <w:pPr>
        <w:spacing w:after="0" w:line="240" w:lineRule="auto"/>
        <w:ind w:left="1985" w:hanging="1134"/>
        <w:rPr>
          <w:rFonts w:cs="Calibri"/>
          <w:sz w:val="24"/>
          <w:szCs w:val="24"/>
          <w:lang w:eastAsia="en-GB"/>
        </w:rPr>
      </w:pPr>
    </w:p>
    <w:p w14:paraId="1F5CE7A1"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4.3</w:t>
      </w:r>
      <w:r w:rsidRPr="00BC1F39">
        <w:rPr>
          <w:rFonts w:cs="Calibri"/>
          <w:sz w:val="24"/>
          <w:szCs w:val="24"/>
          <w:lang w:eastAsia="en-GB"/>
        </w:rPr>
        <w:tab/>
        <w:t>This prohibition also applies to indirect contributions, payments or gifts made in any manner as an inducement or reward for improper performance, for example through consultants, contractors or sub-contractors, agents or sub-agents, sponsors or sub-sponsors, joint-venture partners, advisors, customers, suppliers or other third parties.</w:t>
      </w:r>
    </w:p>
    <w:p w14:paraId="7F0D53A4" w14:textId="77777777" w:rsidR="00F60B38" w:rsidRPr="00BC1F39" w:rsidRDefault="00F60B38" w:rsidP="00BC1F39">
      <w:pPr>
        <w:pStyle w:val="Heading1"/>
      </w:pPr>
      <w:bookmarkStart w:id="15" w:name="_Toc178771930"/>
      <w:r w:rsidRPr="00BC1F39">
        <w:t>5</w:t>
      </w:r>
      <w:r w:rsidRPr="00BC1F39">
        <w:tab/>
        <w:t>Records</w:t>
      </w:r>
      <w:bookmarkEnd w:id="15"/>
    </w:p>
    <w:p w14:paraId="3D4EA93F" w14:textId="77777777" w:rsidR="00F60B38" w:rsidRPr="00BC1F39" w:rsidRDefault="00F60B38" w:rsidP="00BC1F39">
      <w:pPr>
        <w:spacing w:after="0" w:line="240" w:lineRule="auto"/>
        <w:ind w:left="851" w:hanging="851"/>
        <w:rPr>
          <w:rFonts w:cs="Calibri"/>
          <w:sz w:val="24"/>
          <w:szCs w:val="24"/>
          <w:lang w:eastAsia="en-GB"/>
        </w:rPr>
      </w:pPr>
    </w:p>
    <w:p w14:paraId="0DBFBAAB"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5.1</w:t>
      </w:r>
      <w:r w:rsidRPr="00BC1F39">
        <w:rPr>
          <w:rFonts w:cs="Calibri"/>
          <w:sz w:val="24"/>
          <w:szCs w:val="24"/>
          <w:lang w:eastAsia="en-GB"/>
        </w:rPr>
        <w:tab/>
        <w:t>Employees and, where applicable, associated persons, are required to take particular care to ensure that all records are accurately maintained in relation to any contracts or business activities, including financial invoices and all payment transactions with clients, suppliers and public officials.</w:t>
      </w:r>
    </w:p>
    <w:p w14:paraId="0F68F15D" w14:textId="77777777" w:rsidR="00F60B38" w:rsidRPr="00BC1F39" w:rsidRDefault="00F60B38" w:rsidP="00BC1F39">
      <w:pPr>
        <w:spacing w:after="0" w:line="240" w:lineRule="auto"/>
        <w:ind w:left="851" w:hanging="851"/>
        <w:rPr>
          <w:rFonts w:cs="Calibri"/>
          <w:sz w:val="24"/>
          <w:szCs w:val="24"/>
          <w:lang w:eastAsia="en-GB"/>
        </w:rPr>
      </w:pPr>
    </w:p>
    <w:p w14:paraId="48003BF3"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5.2</w:t>
      </w:r>
      <w:r w:rsidRPr="00BC1F39">
        <w:rPr>
          <w:rFonts w:cs="Calibri"/>
          <w:sz w:val="24"/>
          <w:szCs w:val="24"/>
          <w:lang w:eastAsia="en-GB"/>
        </w:rPr>
        <w:tab/>
        <w:t>Due diligence should be undertaken by employees and associated persons prior to entering into any contract, arrangement or relationship with a potential supplier of services, agent, consultant or representative in accordance with our procurement and risk management procedures.</w:t>
      </w:r>
    </w:p>
    <w:p w14:paraId="4C08B7D6" w14:textId="77777777" w:rsidR="00F60B38" w:rsidRPr="00BC1F39" w:rsidRDefault="00F60B38" w:rsidP="00BC1F39">
      <w:pPr>
        <w:spacing w:after="0" w:line="240" w:lineRule="auto"/>
        <w:ind w:left="851" w:hanging="851"/>
        <w:rPr>
          <w:rFonts w:cs="Calibri"/>
          <w:sz w:val="24"/>
          <w:szCs w:val="24"/>
          <w:lang w:eastAsia="en-GB"/>
        </w:rPr>
      </w:pPr>
    </w:p>
    <w:p w14:paraId="05816F6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5.3</w:t>
      </w:r>
      <w:r w:rsidRPr="00BC1F39">
        <w:rPr>
          <w:rFonts w:cs="Calibri"/>
          <w:sz w:val="24"/>
          <w:szCs w:val="24"/>
          <w:lang w:eastAsia="en-GB"/>
        </w:rPr>
        <w:tab/>
        <w:t>Employees and associated persons are required to keep accurate, detailed and up-to-date records of all corporate hospitality, entertainment or gifts accepted or offered.</w:t>
      </w:r>
    </w:p>
    <w:p w14:paraId="77C9E7F5" w14:textId="77777777" w:rsidR="00F60B38" w:rsidRPr="00BC1F39" w:rsidRDefault="00F60B38" w:rsidP="00BC1F39">
      <w:pPr>
        <w:pStyle w:val="Heading1"/>
      </w:pPr>
      <w:bookmarkStart w:id="16" w:name="_Toc178771931"/>
      <w:r w:rsidRPr="00BC1F39">
        <w:t>6</w:t>
      </w:r>
      <w:r w:rsidRPr="00BC1F39">
        <w:tab/>
        <w:t>Working overseas</w:t>
      </w:r>
      <w:bookmarkEnd w:id="16"/>
    </w:p>
    <w:p w14:paraId="17D49C71" w14:textId="77777777" w:rsidR="00F60B38" w:rsidRPr="00BC1F39" w:rsidRDefault="00F60B38" w:rsidP="00BC1F39">
      <w:pPr>
        <w:spacing w:after="0" w:line="240" w:lineRule="auto"/>
        <w:ind w:left="851" w:hanging="851"/>
        <w:rPr>
          <w:rFonts w:cs="Calibri"/>
          <w:i/>
          <w:iCs/>
          <w:sz w:val="24"/>
          <w:szCs w:val="24"/>
          <w:lang w:eastAsia="en-GB"/>
        </w:rPr>
      </w:pPr>
    </w:p>
    <w:p w14:paraId="52824708"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6.1</w:t>
      </w:r>
      <w:r w:rsidRPr="00BC1F39">
        <w:rPr>
          <w:rFonts w:cs="Calibri"/>
          <w:i/>
          <w:iCs/>
          <w:sz w:val="24"/>
          <w:szCs w:val="24"/>
          <w:lang w:eastAsia="en-GB"/>
        </w:rPr>
        <w:tab/>
      </w:r>
      <w:r w:rsidRPr="00BC1F39">
        <w:rPr>
          <w:rStyle w:val="Heading3Char"/>
        </w:rPr>
        <w:t>Principle</w:t>
      </w:r>
    </w:p>
    <w:p w14:paraId="6AEBEFA5" w14:textId="77777777" w:rsidR="00F60B38" w:rsidRPr="00BC1F39" w:rsidRDefault="00F60B38" w:rsidP="00BC1F39">
      <w:pPr>
        <w:spacing w:after="0" w:line="240" w:lineRule="auto"/>
        <w:ind w:left="851" w:hanging="851"/>
        <w:rPr>
          <w:rFonts w:cs="Calibri"/>
          <w:sz w:val="24"/>
          <w:szCs w:val="24"/>
          <w:lang w:eastAsia="en-GB"/>
        </w:rPr>
      </w:pPr>
    </w:p>
    <w:p w14:paraId="785582C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Employees and associated persons conducting business on behalf of Microlink outside the UK may be at greater risk of being exposed to bribery or unethical business conduct than UK-based employees. Employees and associated persons owe a duty to Microlink to be extra vigilant when conducting international business.</w:t>
      </w:r>
    </w:p>
    <w:p w14:paraId="0387E80A" w14:textId="77777777" w:rsidR="00F60B38" w:rsidRDefault="00F60B38" w:rsidP="00BC1F39">
      <w:pPr>
        <w:spacing w:after="0" w:line="240" w:lineRule="auto"/>
        <w:ind w:left="851" w:hanging="851"/>
        <w:rPr>
          <w:rFonts w:cs="Calibri"/>
          <w:sz w:val="24"/>
          <w:szCs w:val="24"/>
          <w:lang w:eastAsia="en-GB"/>
        </w:rPr>
      </w:pPr>
    </w:p>
    <w:p w14:paraId="4CC1E249" w14:textId="77777777" w:rsidR="00162BB0" w:rsidRPr="00BC1F39" w:rsidRDefault="00162BB0" w:rsidP="00BC1F39">
      <w:pPr>
        <w:spacing w:after="0" w:line="240" w:lineRule="auto"/>
        <w:ind w:left="851" w:hanging="851"/>
        <w:rPr>
          <w:rFonts w:cs="Calibri"/>
          <w:sz w:val="24"/>
          <w:szCs w:val="24"/>
          <w:lang w:eastAsia="en-GB"/>
        </w:rPr>
      </w:pPr>
    </w:p>
    <w:p w14:paraId="0FDD7AF6" w14:textId="77777777" w:rsidR="00F60B38" w:rsidRPr="00BC1F39" w:rsidRDefault="00F60B38" w:rsidP="00BC1F39">
      <w:pPr>
        <w:spacing w:after="0" w:line="240" w:lineRule="auto"/>
        <w:rPr>
          <w:rStyle w:val="Heading3Char"/>
        </w:rPr>
      </w:pPr>
      <w:r w:rsidRPr="00BC1F39">
        <w:rPr>
          <w:rFonts w:cs="Calibri"/>
          <w:sz w:val="24"/>
          <w:szCs w:val="24"/>
          <w:lang w:eastAsia="en-GB"/>
        </w:rPr>
        <w:t>6</w:t>
      </w:r>
      <w:r w:rsidRPr="00BC1F39">
        <w:rPr>
          <w:sz w:val="24"/>
          <w:szCs w:val="24"/>
          <w:lang w:eastAsia="en-GB"/>
        </w:rPr>
        <w:t>.2</w:t>
      </w:r>
      <w:r w:rsidRPr="00BC1F39">
        <w:rPr>
          <w:sz w:val="24"/>
          <w:szCs w:val="24"/>
          <w:lang w:eastAsia="en-GB"/>
        </w:rPr>
        <w:tab/>
      </w:r>
      <w:r w:rsidRPr="00BC1F39">
        <w:rPr>
          <w:rStyle w:val="Heading3Char"/>
        </w:rPr>
        <w:t>Procedure</w:t>
      </w:r>
    </w:p>
    <w:p w14:paraId="3EC2F31A" w14:textId="77777777" w:rsidR="00F60B38" w:rsidRPr="00BC1F39" w:rsidRDefault="00F60B38" w:rsidP="00BC1F39">
      <w:pPr>
        <w:spacing w:after="0" w:line="240" w:lineRule="auto"/>
        <w:rPr>
          <w:rFonts w:cs="Calibri"/>
          <w:sz w:val="24"/>
          <w:szCs w:val="24"/>
          <w:lang w:eastAsia="en-GB"/>
        </w:rPr>
      </w:pPr>
    </w:p>
    <w:p w14:paraId="57F50E13"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Employees and associated persons are required to cooperate with our risk management procedures and to report suspicions of bribery to name of individual/the line manager/the compliance officer.  While any suspicious circumstances should be reported, employees and associated persons are required particularly to report:</w:t>
      </w:r>
    </w:p>
    <w:p w14:paraId="6F29E2BD" w14:textId="77777777" w:rsidR="00F60B38" w:rsidRPr="00BC1F39" w:rsidRDefault="00F60B38" w:rsidP="00BC1F39">
      <w:pPr>
        <w:spacing w:after="0" w:line="240" w:lineRule="auto"/>
        <w:rPr>
          <w:rFonts w:cs="Calibri"/>
          <w:sz w:val="24"/>
          <w:szCs w:val="24"/>
          <w:lang w:eastAsia="en-GB"/>
        </w:rPr>
      </w:pPr>
    </w:p>
    <w:p w14:paraId="34EC65D2"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6.2.1.</w:t>
      </w:r>
      <w:r w:rsidRPr="00BC1F39">
        <w:rPr>
          <w:rFonts w:cs="Calibri"/>
          <w:sz w:val="24"/>
          <w:szCs w:val="24"/>
          <w:lang w:eastAsia="en-GB"/>
        </w:rPr>
        <w:tab/>
        <w:t>Close family, personal or business ties that a prospective agent, representative or joint-venture partner may have with government or corporate officials, directors or employees;</w:t>
      </w:r>
    </w:p>
    <w:p w14:paraId="6C0AF830"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6.2.2.</w:t>
      </w:r>
      <w:r w:rsidRPr="00BC1F39">
        <w:rPr>
          <w:rFonts w:cs="Calibri"/>
          <w:sz w:val="24"/>
          <w:szCs w:val="24"/>
          <w:lang w:eastAsia="en-GB"/>
        </w:rPr>
        <w:tab/>
        <w:t>A history of corruption in the country in which the business is being undertaken;</w:t>
      </w:r>
    </w:p>
    <w:p w14:paraId="7BE02D8A"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6.2.3.</w:t>
      </w:r>
      <w:r w:rsidRPr="00BC1F39">
        <w:rPr>
          <w:rFonts w:cs="Calibri"/>
          <w:sz w:val="24"/>
          <w:szCs w:val="24"/>
          <w:lang w:eastAsia="en-GB"/>
        </w:rPr>
        <w:tab/>
        <w:t>Requests for cash payments;</w:t>
      </w:r>
    </w:p>
    <w:p w14:paraId="623FFABF"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6.2.4.</w:t>
      </w:r>
      <w:r w:rsidRPr="00BC1F39">
        <w:rPr>
          <w:rFonts w:cs="Calibri"/>
          <w:sz w:val="24"/>
          <w:szCs w:val="24"/>
          <w:lang w:eastAsia="en-GB"/>
        </w:rPr>
        <w:tab/>
        <w:t>Requests for unusual payment arrangements, for example via a third party;</w:t>
      </w:r>
    </w:p>
    <w:p w14:paraId="4B8355B7"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6.2.5.</w:t>
      </w:r>
      <w:r w:rsidRPr="00BC1F39">
        <w:rPr>
          <w:rFonts w:cs="Calibri"/>
          <w:sz w:val="24"/>
          <w:szCs w:val="24"/>
          <w:lang w:eastAsia="en-GB"/>
        </w:rPr>
        <w:tab/>
        <w:t>Requests for reimbursements of unsubstantiated or unusual expenses; or</w:t>
      </w:r>
    </w:p>
    <w:p w14:paraId="087C2FA4"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6.2.6.</w:t>
      </w:r>
      <w:r w:rsidRPr="00BC1F39">
        <w:rPr>
          <w:rFonts w:cs="Calibri"/>
          <w:sz w:val="24"/>
          <w:szCs w:val="24"/>
          <w:lang w:eastAsia="en-GB"/>
        </w:rPr>
        <w:tab/>
        <w:t>A lack of standard invoices and proper financial practices.</w:t>
      </w:r>
    </w:p>
    <w:p w14:paraId="1F3C581C" w14:textId="77777777" w:rsidR="00F60B38" w:rsidRPr="00BC1F39" w:rsidRDefault="00F60B38" w:rsidP="00BC1F39">
      <w:pPr>
        <w:spacing w:after="0" w:line="240" w:lineRule="auto"/>
        <w:rPr>
          <w:rFonts w:cs="Calibri"/>
          <w:sz w:val="24"/>
          <w:szCs w:val="24"/>
          <w:lang w:eastAsia="en-GB"/>
        </w:rPr>
      </w:pPr>
    </w:p>
    <w:p w14:paraId="690CE01E"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6.3</w:t>
      </w:r>
      <w:r w:rsidRPr="00BC1F39">
        <w:rPr>
          <w:rFonts w:cs="Calibri"/>
          <w:sz w:val="24"/>
          <w:szCs w:val="24"/>
          <w:lang w:eastAsia="en-GB"/>
        </w:rPr>
        <w:tab/>
        <w:t>If an employee or associated person is in any doubt as to whether or not a potential act constitutes bribery, the matter should be referred to Michael Moore, Legal Counsel.</w:t>
      </w:r>
    </w:p>
    <w:p w14:paraId="553F9688" w14:textId="77777777" w:rsidR="00F60B38" w:rsidRPr="002B5FBD" w:rsidRDefault="00F60B38" w:rsidP="002B5FBD">
      <w:pPr>
        <w:pStyle w:val="Heading1"/>
      </w:pPr>
      <w:bookmarkStart w:id="17" w:name="_Toc178771932"/>
      <w:r w:rsidRPr="002B5FBD">
        <w:t>7</w:t>
      </w:r>
      <w:r w:rsidRPr="002B5FBD">
        <w:tab/>
        <w:t>Facilitation payments</w:t>
      </w:r>
      <w:bookmarkEnd w:id="17"/>
    </w:p>
    <w:p w14:paraId="037ED067" w14:textId="77777777" w:rsidR="00F60B38" w:rsidRPr="00BC1F39" w:rsidRDefault="00F60B38" w:rsidP="00BC1F39">
      <w:pPr>
        <w:spacing w:after="0" w:line="240" w:lineRule="auto"/>
        <w:ind w:left="851" w:hanging="851"/>
        <w:rPr>
          <w:rFonts w:cs="Calibri"/>
          <w:i/>
          <w:iCs/>
          <w:sz w:val="24"/>
          <w:szCs w:val="24"/>
          <w:lang w:eastAsia="en-GB"/>
        </w:rPr>
      </w:pPr>
    </w:p>
    <w:p w14:paraId="330DAF99" w14:textId="77777777" w:rsidR="00F60B38" w:rsidRPr="00BC1F39" w:rsidRDefault="00F60B38" w:rsidP="00BC1F39">
      <w:pPr>
        <w:spacing w:after="0" w:line="240" w:lineRule="auto"/>
        <w:ind w:left="851" w:hanging="851"/>
        <w:rPr>
          <w:rStyle w:val="Heading3Char"/>
        </w:rPr>
      </w:pPr>
      <w:r w:rsidRPr="00BC1F39">
        <w:rPr>
          <w:rFonts w:cs="Calibri"/>
          <w:i/>
          <w:iCs/>
          <w:sz w:val="24"/>
          <w:szCs w:val="24"/>
          <w:lang w:eastAsia="en-GB"/>
        </w:rPr>
        <w:t>7.1</w:t>
      </w:r>
      <w:r w:rsidRPr="00BC1F39">
        <w:rPr>
          <w:rFonts w:cs="Calibri"/>
          <w:i/>
          <w:iCs/>
          <w:sz w:val="24"/>
          <w:szCs w:val="24"/>
          <w:lang w:eastAsia="en-GB"/>
        </w:rPr>
        <w:tab/>
      </w:r>
      <w:r w:rsidRPr="00BC1F39">
        <w:rPr>
          <w:rStyle w:val="Heading3Char"/>
        </w:rPr>
        <w:t>Principle</w:t>
      </w:r>
    </w:p>
    <w:p w14:paraId="2F16528E" w14:textId="77777777" w:rsidR="00F60B38" w:rsidRPr="00BC1F39" w:rsidRDefault="00F60B38" w:rsidP="00BC1F39">
      <w:pPr>
        <w:spacing w:after="0" w:line="240" w:lineRule="auto"/>
        <w:ind w:left="851" w:hanging="851"/>
        <w:rPr>
          <w:rFonts w:cs="Calibri"/>
          <w:sz w:val="24"/>
          <w:szCs w:val="24"/>
          <w:lang w:eastAsia="en-GB"/>
        </w:rPr>
      </w:pPr>
    </w:p>
    <w:p w14:paraId="0669E07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Employees or associated persons are prohibited from making or accepting any facilitation payments. These are payments made to government officials for conducting or speeding up routine procedures. They are more common overseas. Facilitation payments are distinct from an official, publicly available fast-track process.</w:t>
      </w:r>
    </w:p>
    <w:p w14:paraId="26D5D927" w14:textId="77777777" w:rsidR="00F60B38" w:rsidRPr="00BC1F39" w:rsidRDefault="00F60B38" w:rsidP="00BC1F39">
      <w:pPr>
        <w:spacing w:after="0" w:line="240" w:lineRule="auto"/>
        <w:ind w:left="851" w:hanging="851"/>
        <w:rPr>
          <w:rFonts w:cs="Calibri"/>
          <w:sz w:val="24"/>
          <w:szCs w:val="24"/>
          <w:lang w:eastAsia="en-GB"/>
        </w:rPr>
      </w:pPr>
    </w:p>
    <w:p w14:paraId="74F87A6B"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7.2</w:t>
      </w:r>
      <w:r w:rsidRPr="00BC1F39">
        <w:rPr>
          <w:rFonts w:cs="Calibri"/>
          <w:sz w:val="24"/>
          <w:szCs w:val="24"/>
          <w:lang w:eastAsia="en-GB"/>
        </w:rPr>
        <w:tab/>
        <w:t>Facilitation payments, or offers of such payments, will constitute a criminal offence by both the individual concerned and Microlink, even where such payments are made or requested overseas. Employees and associated persons are required to act with greater vigilance when dealing with government procedures overseas.</w:t>
      </w:r>
    </w:p>
    <w:p w14:paraId="7B7D3F1F" w14:textId="77777777" w:rsidR="00F60B38" w:rsidRPr="00BC1F39" w:rsidRDefault="00F60B38" w:rsidP="00BC1F39">
      <w:pPr>
        <w:spacing w:after="0" w:line="240" w:lineRule="auto"/>
        <w:ind w:left="851" w:hanging="851"/>
        <w:rPr>
          <w:rFonts w:cs="Calibri"/>
          <w:sz w:val="24"/>
          <w:szCs w:val="24"/>
          <w:lang w:eastAsia="en-GB"/>
        </w:rPr>
      </w:pPr>
    </w:p>
    <w:p w14:paraId="0EEB89F7"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i/>
          <w:iCs/>
          <w:sz w:val="24"/>
          <w:szCs w:val="24"/>
          <w:lang w:eastAsia="en-GB"/>
        </w:rPr>
        <w:t>7.3</w:t>
      </w:r>
      <w:r w:rsidRPr="00BC1F39">
        <w:rPr>
          <w:rFonts w:cs="Calibri"/>
          <w:i/>
          <w:iCs/>
          <w:sz w:val="24"/>
          <w:szCs w:val="24"/>
          <w:lang w:eastAsia="en-GB"/>
        </w:rPr>
        <w:tab/>
      </w:r>
      <w:r w:rsidRPr="00BC1F39">
        <w:rPr>
          <w:rStyle w:val="Heading3Char"/>
        </w:rPr>
        <w:t>Procedure</w:t>
      </w:r>
    </w:p>
    <w:p w14:paraId="7D188C63" w14:textId="77777777" w:rsidR="00F60B38" w:rsidRPr="00BC1F39" w:rsidRDefault="00F60B38" w:rsidP="00BC1F39">
      <w:pPr>
        <w:spacing w:after="0" w:line="240" w:lineRule="auto"/>
        <w:ind w:left="851" w:hanging="851"/>
        <w:rPr>
          <w:rFonts w:cs="Calibri"/>
          <w:sz w:val="24"/>
          <w:szCs w:val="24"/>
          <w:lang w:eastAsia="en-GB"/>
        </w:rPr>
      </w:pPr>
    </w:p>
    <w:p w14:paraId="31CEB2FE"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Where a public official has requested a payment, employees or associated persons should ask for further details of the purpose and nature of the payment in writing.  If the public official refuses to give these, this should be reported immediately to Michael Moore, Legal Counsel.</w:t>
      </w:r>
    </w:p>
    <w:p w14:paraId="61B58C05" w14:textId="77777777" w:rsidR="00F60B38" w:rsidRPr="00BC1F39" w:rsidRDefault="00F60B38" w:rsidP="00BC1F39">
      <w:pPr>
        <w:spacing w:after="0" w:line="240" w:lineRule="auto"/>
        <w:ind w:left="851" w:hanging="851"/>
        <w:rPr>
          <w:rFonts w:cs="Calibri"/>
          <w:sz w:val="24"/>
          <w:szCs w:val="24"/>
          <w:lang w:eastAsia="en-GB"/>
        </w:rPr>
      </w:pPr>
    </w:p>
    <w:p w14:paraId="0CC97C2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7.4</w:t>
      </w:r>
      <w:r w:rsidRPr="00BC1F39">
        <w:rPr>
          <w:rFonts w:cs="Calibri"/>
          <w:sz w:val="24"/>
          <w:szCs w:val="24"/>
          <w:lang w:eastAsia="en-GB"/>
        </w:rPr>
        <w:tab/>
        <w:t>If the public official provides written details, Michael Moore, Legal Counsel will consider the nature of the payment. Local legal advice may be sought.</w:t>
      </w:r>
    </w:p>
    <w:p w14:paraId="28AD9474" w14:textId="77777777" w:rsidR="00F60B38" w:rsidRPr="00BC1F39" w:rsidRDefault="00F60B38" w:rsidP="00BC1F39">
      <w:pPr>
        <w:spacing w:after="0" w:line="240" w:lineRule="auto"/>
        <w:ind w:left="851" w:hanging="851"/>
        <w:rPr>
          <w:rFonts w:cs="Calibri"/>
          <w:sz w:val="24"/>
          <w:szCs w:val="24"/>
          <w:lang w:eastAsia="en-GB"/>
        </w:rPr>
      </w:pPr>
    </w:p>
    <w:p w14:paraId="2624F245"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7.5</w:t>
      </w:r>
      <w:r w:rsidRPr="00BC1F39">
        <w:rPr>
          <w:rFonts w:cs="Calibri"/>
          <w:sz w:val="24"/>
          <w:szCs w:val="24"/>
          <w:lang w:eastAsia="en-GB"/>
        </w:rPr>
        <w:tab/>
        <w:t>If it is concluded that the payment is a legitimate fee, for example part of a genuine fast-track process, or is permitted locally, Microlink will authorise the employee to make the payment.</w:t>
      </w:r>
    </w:p>
    <w:p w14:paraId="726F0985" w14:textId="77777777" w:rsidR="00F60B38" w:rsidRPr="00BC1F39" w:rsidRDefault="00F60B38" w:rsidP="00BC1F39">
      <w:pPr>
        <w:spacing w:after="0" w:line="240" w:lineRule="auto"/>
        <w:ind w:left="851" w:hanging="851"/>
        <w:rPr>
          <w:rFonts w:cs="Calibri"/>
          <w:sz w:val="24"/>
          <w:szCs w:val="24"/>
          <w:lang w:eastAsia="en-GB"/>
        </w:rPr>
      </w:pPr>
    </w:p>
    <w:p w14:paraId="28CD25F5"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7.6</w:t>
      </w:r>
      <w:r w:rsidRPr="00BC1F39">
        <w:rPr>
          <w:rFonts w:cs="Calibri"/>
          <w:sz w:val="24"/>
          <w:szCs w:val="24"/>
          <w:lang w:eastAsia="en-GB"/>
        </w:rPr>
        <w:tab/>
        <w:t>Where Michael Moore, Legal Counsel considers that the request is for a facilitation payment, the employee or associated person will be instructed to refuse to make the payment and notify the public official that the employee or associated person is required to report the matter to Microlink and the UK embassy.</w:t>
      </w:r>
    </w:p>
    <w:p w14:paraId="6135FE8B" w14:textId="77777777" w:rsidR="00F60B38" w:rsidRPr="00BC1F39" w:rsidRDefault="00F60B38" w:rsidP="00BC1F39">
      <w:pPr>
        <w:spacing w:after="0" w:line="240" w:lineRule="auto"/>
        <w:ind w:left="851" w:hanging="851"/>
        <w:rPr>
          <w:rFonts w:cs="Calibri"/>
          <w:sz w:val="24"/>
          <w:szCs w:val="24"/>
          <w:lang w:eastAsia="en-GB"/>
        </w:rPr>
      </w:pPr>
    </w:p>
    <w:p w14:paraId="6F7312D4"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7.7</w:t>
      </w:r>
      <w:r w:rsidRPr="00BC1F39">
        <w:rPr>
          <w:rFonts w:cs="Calibri"/>
          <w:sz w:val="24"/>
          <w:szCs w:val="24"/>
          <w:lang w:eastAsia="en-GB"/>
        </w:rPr>
        <w:tab/>
        <w:t>Microlink will seek the assistance of the relevant employee in its investigation and may determine that the matter should be referred to the prosecution authorities.</w:t>
      </w:r>
    </w:p>
    <w:p w14:paraId="2CA64448" w14:textId="77777777" w:rsidR="00F60B38" w:rsidRPr="00BC1F39" w:rsidRDefault="00F60B38" w:rsidP="00BC1F39">
      <w:pPr>
        <w:spacing w:after="0" w:line="240" w:lineRule="auto"/>
        <w:ind w:left="851" w:hanging="851"/>
        <w:rPr>
          <w:rFonts w:cs="Calibri"/>
          <w:sz w:val="24"/>
          <w:szCs w:val="24"/>
          <w:lang w:eastAsia="en-GB"/>
        </w:rPr>
      </w:pPr>
    </w:p>
    <w:p w14:paraId="01963BFA"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7.8</w:t>
      </w:r>
      <w:r w:rsidRPr="00BC1F39">
        <w:rPr>
          <w:rFonts w:cs="Calibri"/>
          <w:sz w:val="24"/>
          <w:szCs w:val="24"/>
          <w:lang w:eastAsia="en-GB"/>
        </w:rPr>
        <w:tab/>
        <w:t>If an employee or associated person has any other concerns about the nature of a request for payment, they should report it to Michael Moore, Legal Counsel using the reporting procedure set out in this policy in accordance with our Whistleblowing Policy.</w:t>
      </w:r>
    </w:p>
    <w:p w14:paraId="1B3933FC" w14:textId="77777777" w:rsidR="00F60B38" w:rsidRPr="002B5FBD" w:rsidRDefault="00F60B38" w:rsidP="002B5FBD">
      <w:pPr>
        <w:pStyle w:val="Heading1"/>
      </w:pPr>
      <w:bookmarkStart w:id="18" w:name="_Toc178771933"/>
      <w:r w:rsidRPr="002B5FBD">
        <w:t>8</w:t>
      </w:r>
      <w:r w:rsidRPr="002B5FBD">
        <w:tab/>
        <w:t xml:space="preserve">Corporate entertainment, gifts, hospitality and promotional </w:t>
      </w:r>
      <w:r w:rsidRPr="002B5FBD">
        <w:tab/>
        <w:t>expenditure</w:t>
      </w:r>
      <w:bookmarkEnd w:id="18"/>
    </w:p>
    <w:p w14:paraId="7C8C0B5B" w14:textId="77777777" w:rsidR="00F60B38" w:rsidRPr="00BC1F39" w:rsidRDefault="00F60B38" w:rsidP="00BC1F39">
      <w:pPr>
        <w:spacing w:after="0" w:line="240" w:lineRule="auto"/>
        <w:ind w:left="851" w:hanging="851"/>
        <w:rPr>
          <w:rFonts w:cs="Calibri"/>
          <w:i/>
          <w:iCs/>
          <w:sz w:val="24"/>
          <w:szCs w:val="24"/>
          <w:lang w:eastAsia="en-GB"/>
        </w:rPr>
      </w:pPr>
    </w:p>
    <w:p w14:paraId="239CA6D5"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8.1</w:t>
      </w:r>
      <w:r w:rsidRPr="00BC1F39">
        <w:rPr>
          <w:rFonts w:cs="Calibri"/>
          <w:sz w:val="24"/>
          <w:szCs w:val="24"/>
          <w:lang w:eastAsia="en-GB"/>
        </w:rPr>
        <w:tab/>
      </w:r>
      <w:r w:rsidRPr="00BC1F39">
        <w:rPr>
          <w:rStyle w:val="Heading3Char"/>
        </w:rPr>
        <w:t>Principle</w:t>
      </w:r>
    </w:p>
    <w:p w14:paraId="4BB90E1F" w14:textId="77777777" w:rsidR="00F60B38" w:rsidRPr="00BC1F39" w:rsidRDefault="00F60B38" w:rsidP="00BC1F39">
      <w:pPr>
        <w:spacing w:after="0" w:line="240" w:lineRule="auto"/>
        <w:ind w:left="851" w:hanging="851"/>
        <w:rPr>
          <w:rFonts w:cs="Calibri"/>
          <w:sz w:val="24"/>
          <w:szCs w:val="24"/>
          <w:lang w:eastAsia="en-GB"/>
        </w:rPr>
      </w:pPr>
    </w:p>
    <w:p w14:paraId="155FA5D0"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permits corporate entertainment, gifts, hospitality and promotional expenditure that is undertaken:</w:t>
      </w:r>
    </w:p>
    <w:p w14:paraId="7EB10DE7" w14:textId="77777777" w:rsidR="00F60B38" w:rsidRPr="00BC1F39" w:rsidRDefault="00F60B38" w:rsidP="00BC1F39">
      <w:pPr>
        <w:spacing w:after="0" w:line="240" w:lineRule="auto"/>
        <w:ind w:left="851" w:hanging="851"/>
        <w:rPr>
          <w:rFonts w:cs="Calibri"/>
          <w:sz w:val="24"/>
          <w:szCs w:val="24"/>
          <w:lang w:eastAsia="en-GB"/>
        </w:rPr>
      </w:pPr>
    </w:p>
    <w:p w14:paraId="696F5253"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8.1.1.</w:t>
      </w:r>
      <w:r w:rsidRPr="00BC1F39">
        <w:rPr>
          <w:rFonts w:cs="Calibri"/>
          <w:sz w:val="24"/>
          <w:szCs w:val="24"/>
          <w:lang w:eastAsia="en-GB"/>
        </w:rPr>
        <w:tab/>
        <w:t>For the purpose of establishing or maintaining good business relationships;</w:t>
      </w:r>
    </w:p>
    <w:p w14:paraId="6EB61A48"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8.1.2.</w:t>
      </w:r>
      <w:r w:rsidRPr="00BC1F39">
        <w:rPr>
          <w:rFonts w:cs="Calibri"/>
          <w:sz w:val="24"/>
          <w:szCs w:val="24"/>
          <w:lang w:eastAsia="en-GB"/>
        </w:rPr>
        <w:tab/>
        <w:t>To improve the image and reputation of our organisation; or</w:t>
      </w:r>
    </w:p>
    <w:p w14:paraId="5B1B3E15"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8.1.3.</w:t>
      </w:r>
      <w:r w:rsidRPr="00BC1F39">
        <w:rPr>
          <w:rFonts w:cs="Calibri"/>
          <w:sz w:val="24"/>
          <w:szCs w:val="24"/>
          <w:lang w:eastAsia="en-GB"/>
        </w:rPr>
        <w:tab/>
        <w:t>To present our [goods/services] effectively;</w:t>
      </w:r>
    </w:p>
    <w:p w14:paraId="3F298445" w14:textId="77777777" w:rsidR="00F60B38" w:rsidRPr="00BC1F39" w:rsidRDefault="00F60B38" w:rsidP="00BC1F39">
      <w:pPr>
        <w:spacing w:after="0" w:line="240" w:lineRule="auto"/>
        <w:ind w:left="1985" w:hanging="1134"/>
        <w:rPr>
          <w:rFonts w:cs="Calibri"/>
          <w:sz w:val="24"/>
          <w:szCs w:val="24"/>
          <w:lang w:eastAsia="en-GB"/>
        </w:rPr>
      </w:pPr>
    </w:p>
    <w:p w14:paraId="36C42056"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8.2</w:t>
      </w:r>
      <w:r w:rsidRPr="00BC1F39">
        <w:rPr>
          <w:rFonts w:cs="Calibri"/>
          <w:sz w:val="24"/>
          <w:szCs w:val="24"/>
          <w:lang w:eastAsia="en-GB"/>
        </w:rPr>
        <w:tab/>
        <w:t>Provided that it is:</w:t>
      </w:r>
    </w:p>
    <w:p w14:paraId="1D1951D8" w14:textId="77777777" w:rsidR="00F60B38" w:rsidRPr="00BC1F39" w:rsidRDefault="00F60B38" w:rsidP="00BC1F39">
      <w:pPr>
        <w:spacing w:after="0" w:line="240" w:lineRule="auto"/>
        <w:ind w:left="1985" w:hanging="1134"/>
        <w:rPr>
          <w:rFonts w:cs="Calibri"/>
          <w:sz w:val="24"/>
          <w:szCs w:val="24"/>
          <w:lang w:eastAsia="en-GB"/>
        </w:rPr>
      </w:pPr>
    </w:p>
    <w:p w14:paraId="6F6593B2"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8.2.1.</w:t>
      </w:r>
      <w:r w:rsidRPr="00BC1F39">
        <w:rPr>
          <w:rFonts w:cs="Calibri"/>
          <w:sz w:val="24"/>
          <w:szCs w:val="24"/>
          <w:lang w:eastAsia="en-GB"/>
        </w:rPr>
        <w:tab/>
        <w:t>Arranged in good faith; and</w:t>
      </w:r>
    </w:p>
    <w:p w14:paraId="26E017C4"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8.2.2.</w:t>
      </w:r>
      <w:r w:rsidRPr="00BC1F39">
        <w:rPr>
          <w:rFonts w:cs="Calibri"/>
          <w:sz w:val="24"/>
          <w:szCs w:val="24"/>
          <w:lang w:eastAsia="en-GB"/>
        </w:rPr>
        <w:tab/>
        <w:t>Not offered, promised or accepted to secure an advantage for our organisation or any of its employees or associated persons or to influence the impartiality of the recipient.</w:t>
      </w:r>
    </w:p>
    <w:p w14:paraId="7DFC76AB" w14:textId="77777777" w:rsidR="00F60B38" w:rsidRPr="00BC1F39" w:rsidRDefault="00F60B38" w:rsidP="00BC1F39">
      <w:pPr>
        <w:spacing w:after="0" w:line="240" w:lineRule="auto"/>
        <w:ind w:left="851" w:hanging="851"/>
        <w:rPr>
          <w:rFonts w:cs="Calibri"/>
          <w:sz w:val="24"/>
          <w:szCs w:val="24"/>
          <w:lang w:eastAsia="en-GB"/>
        </w:rPr>
      </w:pPr>
    </w:p>
    <w:p w14:paraId="59616E5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8.3</w:t>
      </w:r>
      <w:r w:rsidRPr="00BC1F39">
        <w:rPr>
          <w:rFonts w:cs="Calibri"/>
          <w:sz w:val="24"/>
          <w:szCs w:val="24"/>
          <w:lang w:eastAsia="en-GB"/>
        </w:rPr>
        <w:tab/>
        <w:t>Microlink will authorise only reasonable, appropriate and proportionate entertainment and promotional expenditure.</w:t>
      </w:r>
    </w:p>
    <w:p w14:paraId="09D3C386" w14:textId="77777777" w:rsidR="00F60B38" w:rsidRPr="00BC1F39" w:rsidRDefault="00F60B38" w:rsidP="00BC1F39">
      <w:pPr>
        <w:spacing w:after="0" w:line="240" w:lineRule="auto"/>
        <w:ind w:left="851" w:hanging="851"/>
        <w:rPr>
          <w:rFonts w:cs="Calibri"/>
          <w:sz w:val="24"/>
          <w:szCs w:val="24"/>
          <w:lang w:eastAsia="en-GB"/>
        </w:rPr>
      </w:pPr>
    </w:p>
    <w:p w14:paraId="1C00A813"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8.4</w:t>
      </w:r>
      <w:r w:rsidRPr="00BC1F39">
        <w:rPr>
          <w:rFonts w:cs="Calibri"/>
          <w:sz w:val="24"/>
          <w:szCs w:val="24"/>
          <w:lang w:eastAsia="en-GB"/>
        </w:rPr>
        <w:tab/>
        <w:t>This principle applies to employees and associated persons, whether based in the UK or overseas. However, those with remits overseas will be given further training on the specific procedures that they are required to follow.</w:t>
      </w:r>
    </w:p>
    <w:p w14:paraId="603CA3D0" w14:textId="77777777" w:rsidR="00F60B38" w:rsidRPr="00BC1F39" w:rsidRDefault="00F60B38" w:rsidP="00BC1F39">
      <w:pPr>
        <w:spacing w:after="0" w:line="240" w:lineRule="auto"/>
        <w:ind w:left="851" w:hanging="851"/>
        <w:rPr>
          <w:rFonts w:cs="Calibri"/>
          <w:sz w:val="24"/>
          <w:szCs w:val="24"/>
          <w:lang w:eastAsia="en-GB"/>
        </w:rPr>
      </w:pPr>
    </w:p>
    <w:p w14:paraId="11654446"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8.5</w:t>
      </w:r>
      <w:r w:rsidRPr="00BC1F39">
        <w:rPr>
          <w:rFonts w:cs="Calibri"/>
          <w:sz w:val="24"/>
          <w:szCs w:val="24"/>
          <w:lang w:eastAsia="en-GB"/>
        </w:rPr>
        <w:tab/>
      </w:r>
      <w:r w:rsidRPr="00BC1F39">
        <w:rPr>
          <w:rStyle w:val="Heading3Char"/>
        </w:rPr>
        <w:t>Procedure</w:t>
      </w:r>
    </w:p>
    <w:p w14:paraId="74F8DF82" w14:textId="77777777" w:rsidR="00F60B38" w:rsidRPr="00BC1F39" w:rsidRDefault="00F60B38" w:rsidP="00BC1F39">
      <w:pPr>
        <w:spacing w:after="0" w:line="240" w:lineRule="auto"/>
        <w:ind w:left="851" w:hanging="851"/>
        <w:rPr>
          <w:rFonts w:cs="Calibri"/>
          <w:sz w:val="24"/>
          <w:szCs w:val="24"/>
          <w:lang w:eastAsia="en-GB"/>
        </w:rPr>
      </w:pPr>
    </w:p>
    <w:p w14:paraId="0AA37345"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Employees and, where relevant, associated persons should submit requests for proposed hospitality and promotional expenditure well in advance of proposed dates to their line manager.</w:t>
      </w:r>
    </w:p>
    <w:p w14:paraId="3B89C70E" w14:textId="77777777" w:rsidR="00F60B38" w:rsidRPr="00BC1F39" w:rsidRDefault="00F60B38" w:rsidP="00BC1F39">
      <w:pPr>
        <w:spacing w:after="0" w:line="240" w:lineRule="auto"/>
        <w:ind w:left="851" w:hanging="851"/>
        <w:rPr>
          <w:rFonts w:cs="Calibri"/>
          <w:sz w:val="24"/>
          <w:szCs w:val="24"/>
          <w:lang w:eastAsia="en-GB"/>
        </w:rPr>
      </w:pPr>
    </w:p>
    <w:p w14:paraId="2FA62546"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8.6</w:t>
      </w:r>
      <w:r w:rsidRPr="00BC1F39">
        <w:rPr>
          <w:rFonts w:cs="Calibri"/>
          <w:sz w:val="24"/>
          <w:szCs w:val="24"/>
          <w:lang w:eastAsia="en-GB"/>
        </w:rPr>
        <w:tab/>
        <w:t>Employees are required to set out in writing:</w:t>
      </w:r>
    </w:p>
    <w:p w14:paraId="13F0C952" w14:textId="77777777" w:rsidR="00F60B38" w:rsidRPr="00BC1F39" w:rsidRDefault="00F60B38" w:rsidP="00BC1F39">
      <w:pPr>
        <w:spacing w:after="0" w:line="240" w:lineRule="auto"/>
        <w:ind w:left="851" w:hanging="851"/>
        <w:rPr>
          <w:rFonts w:cs="Calibri"/>
          <w:sz w:val="24"/>
          <w:szCs w:val="24"/>
          <w:lang w:eastAsia="en-GB"/>
        </w:rPr>
      </w:pPr>
    </w:p>
    <w:p w14:paraId="17680EEE"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8.6.1.</w:t>
      </w:r>
      <w:r w:rsidRPr="00BC1F39">
        <w:rPr>
          <w:rFonts w:cs="Calibri"/>
          <w:sz w:val="24"/>
          <w:szCs w:val="24"/>
          <w:lang w:eastAsia="en-GB"/>
        </w:rPr>
        <w:tab/>
        <w:t>The objective of the proposed client entertainment or expenditure;</w:t>
      </w:r>
    </w:p>
    <w:p w14:paraId="0E118686"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8.6.2.</w:t>
      </w:r>
      <w:r w:rsidRPr="00BC1F39">
        <w:rPr>
          <w:rFonts w:cs="Calibri"/>
          <w:sz w:val="24"/>
          <w:szCs w:val="24"/>
          <w:lang w:eastAsia="en-GB"/>
        </w:rPr>
        <w:tab/>
        <w:t>The identity of those who will be attending;</w:t>
      </w:r>
    </w:p>
    <w:p w14:paraId="51626FC9"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8.6.3.</w:t>
      </w:r>
      <w:r w:rsidRPr="00BC1F39">
        <w:rPr>
          <w:rFonts w:cs="Calibri"/>
          <w:sz w:val="24"/>
          <w:szCs w:val="24"/>
          <w:lang w:eastAsia="en-GB"/>
        </w:rPr>
        <w:tab/>
        <w:t>The organisation that they represent; and</w:t>
      </w:r>
    </w:p>
    <w:p w14:paraId="48675932"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8.6.4.</w:t>
      </w:r>
      <w:r w:rsidRPr="00BC1F39">
        <w:rPr>
          <w:rFonts w:cs="Calibri"/>
          <w:sz w:val="24"/>
          <w:szCs w:val="24"/>
          <w:lang w:eastAsia="en-GB"/>
        </w:rPr>
        <w:tab/>
        <w:t>Details and rationale of the proposed activity.</w:t>
      </w:r>
    </w:p>
    <w:p w14:paraId="3FD5B193" w14:textId="77777777" w:rsidR="00F60B38" w:rsidRPr="00BC1F39" w:rsidRDefault="00F60B38" w:rsidP="00BC1F39">
      <w:pPr>
        <w:spacing w:after="0" w:line="240" w:lineRule="auto"/>
        <w:ind w:left="851" w:hanging="851"/>
        <w:rPr>
          <w:rFonts w:cs="Calibri"/>
          <w:sz w:val="24"/>
          <w:szCs w:val="24"/>
          <w:lang w:eastAsia="en-GB"/>
        </w:rPr>
      </w:pPr>
    </w:p>
    <w:p w14:paraId="040A2926"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8.7</w:t>
      </w:r>
      <w:r w:rsidRPr="00BC1F39">
        <w:rPr>
          <w:rFonts w:cs="Calibri"/>
          <w:sz w:val="24"/>
          <w:szCs w:val="24"/>
          <w:lang w:eastAsia="en-GB"/>
        </w:rPr>
        <w:tab/>
        <w:t>Microlink will approve business entertainment proposals only if they demonstrate a clear business objective and are appropriate for the nature of the business relationship. Microlink will not approve business entertainment where it considers that a conflict of interest may arise or where it could be perceived that undue influence or a particular business benefit was being sought, for example, prior to a tendering exercise.</w:t>
      </w:r>
    </w:p>
    <w:p w14:paraId="14D95AFE" w14:textId="77777777" w:rsidR="00F60B38" w:rsidRPr="00BC1F39" w:rsidRDefault="00F60B38" w:rsidP="00BC1F39">
      <w:pPr>
        <w:spacing w:after="0" w:line="240" w:lineRule="auto"/>
        <w:ind w:left="851" w:hanging="851"/>
        <w:rPr>
          <w:rFonts w:cs="Calibri"/>
          <w:sz w:val="24"/>
          <w:szCs w:val="24"/>
          <w:lang w:eastAsia="en-GB"/>
        </w:rPr>
      </w:pPr>
    </w:p>
    <w:p w14:paraId="718480FC"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8.7</w:t>
      </w:r>
      <w:r w:rsidRPr="00BC1F39">
        <w:rPr>
          <w:rFonts w:cs="Calibri"/>
          <w:sz w:val="24"/>
          <w:szCs w:val="24"/>
          <w:lang w:eastAsia="en-GB"/>
        </w:rPr>
        <w:tab/>
        <w:t>Any gifts, rewards or entertainment received or offered from clients, public officials, suppliers or other business contacts should be reported immediately to Michael Moore, Legal Counsel.   In certain circumstances, it may not be appropriate to retain such gifts or be provided with the entertainment and employees and associated persons may be asked to return the gifts to the sender or refuse the entertainment, for example where there could be a real or perceived conflict of interest. As a general rule, small tokens of appreciation, such as flowers or a bottle of wine, may be retained by employees.</w:t>
      </w:r>
    </w:p>
    <w:p w14:paraId="03554507" w14:textId="77777777" w:rsidR="00F60B38" w:rsidRPr="00BC1F39" w:rsidRDefault="00F60B38" w:rsidP="00BC1F39">
      <w:pPr>
        <w:spacing w:after="0" w:line="240" w:lineRule="auto"/>
        <w:ind w:left="851" w:hanging="851"/>
        <w:rPr>
          <w:rFonts w:cs="Calibri"/>
          <w:sz w:val="24"/>
          <w:szCs w:val="24"/>
          <w:lang w:eastAsia="en-GB"/>
        </w:rPr>
      </w:pPr>
    </w:p>
    <w:p w14:paraId="7945CC38"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8.8</w:t>
      </w:r>
      <w:r w:rsidRPr="00BC1F39">
        <w:rPr>
          <w:rFonts w:cs="Calibri"/>
          <w:sz w:val="24"/>
          <w:szCs w:val="24"/>
          <w:lang w:eastAsia="en-GB"/>
        </w:rPr>
        <w:tab/>
        <w:t>If an employee or associated person wishes to provide gifts to suppliers, clients or other business contacts, prior written approval from Michael Moore, Legal Counsel or Keith Robinson, Chief Operating Officer is required, together with details of the intended recipients, reasons for the gift and business objective. These will be authorised only in limited circumstances[and will be subject to a cap of £50 per recipient.</w:t>
      </w:r>
    </w:p>
    <w:p w14:paraId="05B886C5" w14:textId="77777777" w:rsidR="00F60B38" w:rsidRPr="00BC1F39" w:rsidRDefault="00F60B38" w:rsidP="00BC1F39">
      <w:pPr>
        <w:spacing w:after="0" w:line="240" w:lineRule="auto"/>
        <w:ind w:left="851" w:hanging="851"/>
        <w:rPr>
          <w:rFonts w:cs="Calibri"/>
          <w:sz w:val="24"/>
          <w:szCs w:val="24"/>
          <w:lang w:eastAsia="en-GB"/>
        </w:rPr>
      </w:pPr>
    </w:p>
    <w:p w14:paraId="1316F8E1"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8.9</w:t>
      </w:r>
      <w:r w:rsidRPr="00BC1F39">
        <w:rPr>
          <w:rFonts w:cs="Calibri"/>
          <w:sz w:val="24"/>
          <w:szCs w:val="24"/>
          <w:lang w:eastAsia="en-GB"/>
        </w:rPr>
        <w:tab/>
        <w:t>Employees and, where applicable, associated persons must supply records and receipts, in accordance with Microlink’s Expense Policy.</w:t>
      </w:r>
    </w:p>
    <w:p w14:paraId="735683E3" w14:textId="77777777" w:rsidR="00F60B38" w:rsidRPr="00BC1F39" w:rsidRDefault="00F60B38" w:rsidP="00BC1F39">
      <w:pPr>
        <w:spacing w:after="0" w:line="240" w:lineRule="auto"/>
        <w:ind w:left="851" w:hanging="851"/>
        <w:rPr>
          <w:rFonts w:cs="Calibri"/>
          <w:i/>
          <w:iCs/>
          <w:sz w:val="24"/>
          <w:szCs w:val="24"/>
          <w:lang w:eastAsia="en-GB"/>
        </w:rPr>
      </w:pPr>
    </w:p>
    <w:p w14:paraId="590E857D"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8.10</w:t>
      </w:r>
      <w:r w:rsidRPr="00BC1F39">
        <w:rPr>
          <w:rFonts w:cs="Calibri"/>
          <w:sz w:val="24"/>
          <w:szCs w:val="24"/>
          <w:lang w:eastAsia="en-GB"/>
        </w:rPr>
        <w:tab/>
      </w:r>
      <w:r w:rsidRPr="00BC1F39">
        <w:rPr>
          <w:rStyle w:val="Heading3Char"/>
        </w:rPr>
        <w:t>Charitable and political donations</w:t>
      </w:r>
    </w:p>
    <w:p w14:paraId="1D23E727" w14:textId="77777777" w:rsidR="00F60B38" w:rsidRPr="00BC1F39" w:rsidRDefault="00F60B38" w:rsidP="00BC1F39">
      <w:pPr>
        <w:spacing w:after="0" w:line="240" w:lineRule="auto"/>
        <w:ind w:left="851" w:hanging="851"/>
        <w:rPr>
          <w:rFonts w:cs="Calibri"/>
          <w:sz w:val="24"/>
          <w:szCs w:val="24"/>
          <w:lang w:eastAsia="en-GB"/>
        </w:rPr>
      </w:pPr>
    </w:p>
    <w:p w14:paraId="05677560"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considers that charitable giving can form part of its wider commitment and responsibility to the community.  Microlink supports a number of charities that are selected in accordance with objective criteria, following a risk assessment. Microlink may also support fundraising events involving employees.</w:t>
      </w:r>
    </w:p>
    <w:p w14:paraId="6D0E8BCF" w14:textId="77777777" w:rsidR="00F60B38" w:rsidRPr="00BC1F39" w:rsidRDefault="00F60B38" w:rsidP="00BC1F39">
      <w:pPr>
        <w:spacing w:after="0" w:line="240" w:lineRule="auto"/>
        <w:ind w:left="851" w:hanging="851"/>
        <w:rPr>
          <w:rFonts w:cs="Calibri"/>
          <w:sz w:val="24"/>
          <w:szCs w:val="24"/>
          <w:lang w:eastAsia="en-GB"/>
        </w:rPr>
      </w:pPr>
    </w:p>
    <w:p w14:paraId="62167D48"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8.11</w:t>
      </w:r>
      <w:r w:rsidRPr="00BC1F39">
        <w:rPr>
          <w:rFonts w:cs="Calibri"/>
          <w:sz w:val="24"/>
          <w:szCs w:val="24"/>
          <w:lang w:eastAsia="en-GB"/>
        </w:rPr>
        <w:tab/>
      </w:r>
      <w:r w:rsidRPr="00BC1F39">
        <w:rPr>
          <w:rStyle w:val="Heading3Char"/>
        </w:rPr>
        <w:t>What practices are permitted?</w:t>
      </w:r>
    </w:p>
    <w:p w14:paraId="13D12161" w14:textId="77777777" w:rsidR="00F60B38" w:rsidRPr="00BC1F39" w:rsidRDefault="00F60B38" w:rsidP="00BC1F39">
      <w:pPr>
        <w:spacing w:after="0" w:line="240" w:lineRule="auto"/>
        <w:ind w:left="851" w:hanging="851"/>
        <w:rPr>
          <w:rFonts w:cs="Calibri"/>
          <w:sz w:val="24"/>
          <w:szCs w:val="24"/>
          <w:lang w:eastAsia="en-GB"/>
        </w:rPr>
      </w:pPr>
    </w:p>
    <w:p w14:paraId="58FA4121"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This policy does not prohibit:</w:t>
      </w:r>
    </w:p>
    <w:p w14:paraId="13A1865A" w14:textId="77777777" w:rsidR="00F60B38" w:rsidRPr="00BC1F39" w:rsidRDefault="00F60B38" w:rsidP="00BC1F39">
      <w:pPr>
        <w:spacing w:after="0" w:line="240" w:lineRule="auto"/>
        <w:ind w:left="851" w:hanging="851"/>
        <w:rPr>
          <w:rFonts w:cs="Calibri"/>
          <w:sz w:val="24"/>
          <w:szCs w:val="24"/>
          <w:lang w:eastAsia="en-GB"/>
        </w:rPr>
      </w:pPr>
    </w:p>
    <w:p w14:paraId="36ABEBBC"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8.11.1.</w:t>
      </w:r>
      <w:r w:rsidRPr="00BC1F39">
        <w:rPr>
          <w:rFonts w:cs="Calibri"/>
          <w:sz w:val="24"/>
          <w:szCs w:val="24"/>
          <w:lang w:eastAsia="en-GB"/>
        </w:rPr>
        <w:tab/>
        <w:t xml:space="preserve">Normal and appropriate hospitality and entertainment with clients (please refer to Microlink’s Expense Policy; and </w:t>
      </w:r>
    </w:p>
    <w:p w14:paraId="7C7F583F"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8.11.2.</w:t>
      </w:r>
      <w:r w:rsidRPr="00BC1F39">
        <w:rPr>
          <w:rFonts w:cs="Calibri"/>
          <w:sz w:val="24"/>
          <w:szCs w:val="24"/>
          <w:lang w:eastAsia="en-GB"/>
        </w:rPr>
        <w:tab/>
        <w:t>The use of any recognised fast-track process that is publicly available on payment of a fee.</w:t>
      </w:r>
    </w:p>
    <w:p w14:paraId="3C6957A2" w14:textId="77777777" w:rsidR="00F60B38" w:rsidRPr="00BC1F39" w:rsidRDefault="00F60B38" w:rsidP="00BC1F39">
      <w:pPr>
        <w:spacing w:after="0" w:line="240" w:lineRule="auto"/>
        <w:ind w:left="851" w:hanging="851"/>
        <w:rPr>
          <w:rFonts w:cs="Calibri"/>
          <w:sz w:val="24"/>
          <w:szCs w:val="24"/>
          <w:lang w:eastAsia="en-GB"/>
        </w:rPr>
      </w:pPr>
    </w:p>
    <w:p w14:paraId="3053A750"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8.12</w:t>
      </w:r>
      <w:r w:rsidRPr="00BC1F39">
        <w:rPr>
          <w:rFonts w:cs="Calibri"/>
          <w:sz w:val="24"/>
          <w:szCs w:val="24"/>
          <w:lang w:eastAsia="en-GB"/>
        </w:rPr>
        <w:tab/>
        <w:t>Any such practices must be proportionate, reasonable and made in good faith. Clear records must be kept.</w:t>
      </w:r>
    </w:p>
    <w:p w14:paraId="14466A27" w14:textId="77777777" w:rsidR="00F60B38" w:rsidRPr="00BC1F39" w:rsidRDefault="00F60B38" w:rsidP="00BC1F39">
      <w:pPr>
        <w:spacing w:after="0" w:line="240" w:lineRule="auto"/>
        <w:ind w:left="851" w:hanging="851"/>
        <w:rPr>
          <w:rFonts w:cs="Calibri"/>
          <w:b/>
          <w:bCs/>
          <w:sz w:val="24"/>
          <w:szCs w:val="24"/>
          <w:lang w:eastAsia="en-GB"/>
        </w:rPr>
      </w:pPr>
    </w:p>
    <w:p w14:paraId="6C631595" w14:textId="77777777" w:rsidR="00F60B38" w:rsidRPr="002B5FBD" w:rsidRDefault="00F60B38" w:rsidP="002B5FBD">
      <w:pPr>
        <w:pStyle w:val="Heading1"/>
      </w:pPr>
      <w:bookmarkStart w:id="19" w:name="_Toc178771934"/>
      <w:r w:rsidRPr="002B5FBD">
        <w:t>9</w:t>
      </w:r>
      <w:r w:rsidRPr="002B5FBD">
        <w:tab/>
        <w:t>Risk management</w:t>
      </w:r>
      <w:bookmarkEnd w:id="19"/>
    </w:p>
    <w:p w14:paraId="303FF6E8" w14:textId="77777777" w:rsidR="00F60B38" w:rsidRPr="00BC1F39" w:rsidRDefault="00F60B38" w:rsidP="00BC1F39">
      <w:pPr>
        <w:spacing w:after="0" w:line="240" w:lineRule="auto"/>
        <w:ind w:left="851" w:hanging="851"/>
        <w:rPr>
          <w:rFonts w:cs="Calibri"/>
          <w:sz w:val="24"/>
          <w:szCs w:val="24"/>
          <w:lang w:eastAsia="en-GB"/>
        </w:rPr>
      </w:pPr>
    </w:p>
    <w:p w14:paraId="20EFECD6"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9.1</w:t>
      </w:r>
      <w:r w:rsidRPr="00BC1F39">
        <w:rPr>
          <w:rFonts w:cs="Calibri"/>
          <w:sz w:val="24"/>
          <w:szCs w:val="24"/>
          <w:lang w:eastAsia="en-GB"/>
        </w:rPr>
        <w:tab/>
      </w:r>
      <w:r w:rsidRPr="00BC1F39">
        <w:rPr>
          <w:rStyle w:val="Heading3Char"/>
        </w:rPr>
        <w:t>Principle</w:t>
      </w:r>
    </w:p>
    <w:p w14:paraId="2F5D9D51" w14:textId="77777777" w:rsidR="00F60B38" w:rsidRPr="00BC1F39" w:rsidRDefault="00F60B38" w:rsidP="00BC1F39">
      <w:pPr>
        <w:spacing w:after="0" w:line="240" w:lineRule="auto"/>
        <w:ind w:left="851" w:hanging="851"/>
        <w:rPr>
          <w:rFonts w:cs="Calibri"/>
          <w:sz w:val="24"/>
          <w:szCs w:val="24"/>
          <w:lang w:eastAsia="en-GB"/>
        </w:rPr>
      </w:pPr>
    </w:p>
    <w:p w14:paraId="35690285"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has established detailed risk management procedures to prevent, detect and prohibit bribery.  Microlink will conduct risk assessments for each of its key business activities on a regular basis and, where relevant, will identify employees or officers of Microlink who are in positions where they may be exposed to bribery.</w:t>
      </w:r>
    </w:p>
    <w:p w14:paraId="189276D8" w14:textId="77777777" w:rsidR="00F60B38" w:rsidRPr="00BC1F39" w:rsidRDefault="00F60B38" w:rsidP="00BC1F39">
      <w:pPr>
        <w:spacing w:after="0" w:line="240" w:lineRule="auto"/>
        <w:ind w:left="851" w:hanging="851"/>
        <w:rPr>
          <w:rFonts w:cs="Calibri"/>
          <w:sz w:val="24"/>
          <w:szCs w:val="24"/>
          <w:lang w:eastAsia="en-GB"/>
        </w:rPr>
      </w:pPr>
    </w:p>
    <w:p w14:paraId="45E5FDBB"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9.2</w:t>
      </w:r>
      <w:r w:rsidRPr="00BC1F39">
        <w:rPr>
          <w:rFonts w:cs="Calibri"/>
          <w:sz w:val="24"/>
          <w:szCs w:val="24"/>
          <w:lang w:eastAsia="en-GB"/>
        </w:rPr>
        <w:tab/>
      </w:r>
      <w:r w:rsidRPr="00BC1F39">
        <w:rPr>
          <w:rStyle w:val="Heading3Char"/>
        </w:rPr>
        <w:t>Procedure</w:t>
      </w:r>
    </w:p>
    <w:p w14:paraId="2343D0CB" w14:textId="77777777" w:rsidR="00F60B38" w:rsidRPr="00BC1F39" w:rsidRDefault="00F60B38" w:rsidP="00BC1F39">
      <w:pPr>
        <w:spacing w:after="0" w:line="240" w:lineRule="auto"/>
        <w:ind w:left="851" w:hanging="851"/>
        <w:rPr>
          <w:rFonts w:cs="Calibri"/>
          <w:sz w:val="24"/>
          <w:szCs w:val="24"/>
          <w:lang w:eastAsia="en-GB"/>
        </w:rPr>
      </w:pPr>
    </w:p>
    <w:p w14:paraId="7BADB7C3"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will identify high-risk areas, for example projects undertaken in high-risk countries, tenders for work and those working on high-value projects.  Employees and associated persons are required to complete a bribery risk assessment form with Michael Moore, Legal Counsel when commencing a new project.</w:t>
      </w:r>
    </w:p>
    <w:p w14:paraId="526FA0A3" w14:textId="77777777" w:rsidR="00F60B38" w:rsidRPr="00BC1F39" w:rsidRDefault="00F60B38" w:rsidP="00BC1F39">
      <w:pPr>
        <w:spacing w:after="0" w:line="240" w:lineRule="auto"/>
        <w:ind w:left="851" w:hanging="851"/>
        <w:rPr>
          <w:rFonts w:cs="Calibri"/>
          <w:sz w:val="24"/>
          <w:szCs w:val="24"/>
          <w:lang w:eastAsia="en-GB"/>
        </w:rPr>
      </w:pPr>
    </w:p>
    <w:p w14:paraId="1F725D2A"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9.3</w:t>
      </w:r>
      <w:r w:rsidRPr="00BC1F39">
        <w:rPr>
          <w:rFonts w:cs="Calibri"/>
          <w:sz w:val="24"/>
          <w:szCs w:val="24"/>
          <w:lang w:eastAsia="en-GB"/>
        </w:rPr>
        <w:tab/>
        <w:t>Microlink will:</w:t>
      </w:r>
    </w:p>
    <w:p w14:paraId="016CE6D5" w14:textId="77777777" w:rsidR="00F60B38" w:rsidRPr="00BC1F39" w:rsidRDefault="00F60B38" w:rsidP="00BC1F39">
      <w:pPr>
        <w:spacing w:after="0" w:line="240" w:lineRule="auto"/>
        <w:ind w:left="851" w:hanging="851"/>
        <w:rPr>
          <w:rFonts w:cs="Calibri"/>
          <w:sz w:val="24"/>
          <w:szCs w:val="24"/>
          <w:lang w:eastAsia="en-GB"/>
        </w:rPr>
      </w:pPr>
    </w:p>
    <w:p w14:paraId="49E0334C"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9.3.1.</w:t>
      </w:r>
      <w:r w:rsidRPr="00BC1F39">
        <w:rPr>
          <w:rFonts w:cs="Calibri"/>
          <w:sz w:val="24"/>
          <w:szCs w:val="24"/>
          <w:lang w:eastAsia="en-GB"/>
        </w:rPr>
        <w:tab/>
        <w:t>Regularly monitor "at risk" employees and associated persons;</w:t>
      </w:r>
    </w:p>
    <w:p w14:paraId="391CD41C"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9.3.2.</w:t>
      </w:r>
      <w:r w:rsidRPr="00BC1F39">
        <w:rPr>
          <w:rFonts w:cs="Calibri"/>
          <w:sz w:val="24"/>
          <w:szCs w:val="24"/>
          <w:lang w:eastAsia="en-GB"/>
        </w:rPr>
        <w:tab/>
        <w:t>Regularly communicate with "at risk" employees and associated persons;</w:t>
      </w:r>
    </w:p>
    <w:p w14:paraId="220211E3"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9.3.3.</w:t>
      </w:r>
      <w:r w:rsidRPr="00BC1F39">
        <w:rPr>
          <w:rFonts w:cs="Calibri"/>
          <w:sz w:val="24"/>
          <w:szCs w:val="24"/>
          <w:lang w:eastAsia="en-GB"/>
        </w:rPr>
        <w:tab/>
        <w:t>Undertake extensive due diligence of third parties and associated persons; and</w:t>
      </w:r>
    </w:p>
    <w:p w14:paraId="4474F187"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9.3.4.</w:t>
      </w:r>
      <w:r w:rsidRPr="00BC1F39">
        <w:rPr>
          <w:rFonts w:cs="Calibri"/>
          <w:sz w:val="24"/>
          <w:szCs w:val="24"/>
          <w:lang w:eastAsia="en-GB"/>
        </w:rPr>
        <w:tab/>
        <w:t>Communicate its zero-tolerance approach to bribery to third parties, including actual and prospective customers, suppliers and joint-venture partners.</w:t>
      </w:r>
    </w:p>
    <w:p w14:paraId="28099E60" w14:textId="77777777" w:rsidR="00F60B38" w:rsidRPr="002B5FBD" w:rsidRDefault="00F60B38" w:rsidP="002B5FBD">
      <w:pPr>
        <w:pStyle w:val="Heading1"/>
      </w:pPr>
      <w:bookmarkStart w:id="20" w:name="_Toc178771935"/>
      <w:r w:rsidRPr="002B5FBD">
        <w:t>10</w:t>
      </w:r>
      <w:r w:rsidRPr="002B5FBD">
        <w:tab/>
        <w:t>Reporting suspected bribery</w:t>
      </w:r>
      <w:bookmarkEnd w:id="20"/>
    </w:p>
    <w:p w14:paraId="140D8472" w14:textId="77777777" w:rsidR="00F60B38" w:rsidRPr="00BC1F39" w:rsidRDefault="00F60B38" w:rsidP="00BC1F39">
      <w:pPr>
        <w:spacing w:after="0" w:line="240" w:lineRule="auto"/>
        <w:ind w:left="851" w:hanging="851"/>
        <w:rPr>
          <w:rFonts w:cs="Calibri"/>
          <w:i/>
          <w:iCs/>
          <w:sz w:val="24"/>
          <w:szCs w:val="24"/>
          <w:lang w:eastAsia="en-GB"/>
        </w:rPr>
      </w:pPr>
    </w:p>
    <w:p w14:paraId="659ECC66"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10.1</w:t>
      </w:r>
      <w:r w:rsidRPr="00BC1F39">
        <w:rPr>
          <w:rFonts w:cs="Calibri"/>
          <w:sz w:val="24"/>
          <w:szCs w:val="24"/>
          <w:lang w:eastAsia="en-GB"/>
        </w:rPr>
        <w:tab/>
      </w:r>
      <w:r w:rsidRPr="00BC1F39">
        <w:rPr>
          <w:rStyle w:val="Heading3Char"/>
        </w:rPr>
        <w:t>Principle</w:t>
      </w:r>
    </w:p>
    <w:p w14:paraId="18144DBB" w14:textId="77777777" w:rsidR="00F60B38" w:rsidRPr="00BC1F39" w:rsidRDefault="00F60B38" w:rsidP="00BC1F39">
      <w:pPr>
        <w:spacing w:after="0" w:line="240" w:lineRule="auto"/>
        <w:ind w:left="851" w:hanging="851"/>
        <w:rPr>
          <w:rFonts w:cs="Calibri"/>
          <w:sz w:val="24"/>
          <w:szCs w:val="24"/>
          <w:lang w:eastAsia="en-GB"/>
        </w:rPr>
      </w:pPr>
    </w:p>
    <w:p w14:paraId="5DF6CF41"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depends on its employees and associated persons to ensure that the highest standards of ethical conduct are maintained in all its business dealings. Employees and associated persons are requested to assist our organisation and to remain vigilant in preventing, detecting and reporting bribery.</w:t>
      </w:r>
    </w:p>
    <w:p w14:paraId="6079E606" w14:textId="77777777" w:rsidR="00F60B38" w:rsidRPr="00BC1F39" w:rsidRDefault="00F60B38" w:rsidP="00BC1F39">
      <w:pPr>
        <w:spacing w:after="0" w:line="240" w:lineRule="auto"/>
        <w:ind w:left="851" w:hanging="851"/>
        <w:rPr>
          <w:rFonts w:cs="Calibri"/>
          <w:sz w:val="24"/>
          <w:szCs w:val="24"/>
          <w:lang w:eastAsia="en-GB"/>
        </w:rPr>
      </w:pPr>
    </w:p>
    <w:p w14:paraId="3F7A6639"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10.2.</w:t>
      </w:r>
      <w:r w:rsidRPr="00BC1F39">
        <w:rPr>
          <w:rFonts w:cs="Calibri"/>
          <w:sz w:val="24"/>
          <w:szCs w:val="24"/>
          <w:lang w:eastAsia="en-GB"/>
        </w:rPr>
        <w:tab/>
        <w:t>Employees and associated persons are encouraged to report any concerns that they may have to Michael Moore, Legal Counsel as soon as possible. Issues that should be reported include:</w:t>
      </w:r>
    </w:p>
    <w:p w14:paraId="55B05DB7" w14:textId="77777777" w:rsidR="00F60B38" w:rsidRPr="00BC1F39" w:rsidRDefault="00F60B38" w:rsidP="00BC1F39">
      <w:pPr>
        <w:spacing w:after="0" w:line="240" w:lineRule="auto"/>
        <w:ind w:left="1985" w:hanging="1134"/>
        <w:rPr>
          <w:rFonts w:cs="Calibri"/>
          <w:sz w:val="24"/>
          <w:szCs w:val="24"/>
          <w:lang w:eastAsia="en-GB"/>
        </w:rPr>
      </w:pPr>
    </w:p>
    <w:p w14:paraId="6A081A7B"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10.2.1.</w:t>
      </w:r>
      <w:r w:rsidRPr="00BC1F39">
        <w:rPr>
          <w:rFonts w:cs="Calibri"/>
          <w:sz w:val="24"/>
          <w:szCs w:val="24"/>
          <w:lang w:eastAsia="en-GB"/>
        </w:rPr>
        <w:tab/>
        <w:t>Any suspected or actual attempts at bribery;</w:t>
      </w:r>
    </w:p>
    <w:p w14:paraId="53ECDB31"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10.2.2.</w:t>
      </w:r>
      <w:r w:rsidRPr="00BC1F39">
        <w:rPr>
          <w:rFonts w:cs="Calibri"/>
          <w:sz w:val="24"/>
          <w:szCs w:val="24"/>
          <w:lang w:eastAsia="en-GB"/>
        </w:rPr>
        <w:tab/>
        <w:t>Concerns that other employees or associated persons may be being bribed; or</w:t>
      </w:r>
    </w:p>
    <w:p w14:paraId="40A1BFF7" w14:textId="77777777" w:rsidR="00F60B38" w:rsidRPr="00BC1F39" w:rsidRDefault="00F60B38" w:rsidP="00BC1F39">
      <w:pPr>
        <w:spacing w:after="0" w:line="240" w:lineRule="auto"/>
        <w:ind w:left="1985" w:hanging="1134"/>
        <w:rPr>
          <w:rFonts w:cs="Calibri"/>
          <w:sz w:val="24"/>
          <w:szCs w:val="24"/>
          <w:lang w:eastAsia="en-GB"/>
        </w:rPr>
      </w:pPr>
      <w:r w:rsidRPr="00BC1F39">
        <w:rPr>
          <w:rFonts w:cs="Calibri"/>
          <w:sz w:val="24"/>
          <w:szCs w:val="24"/>
          <w:lang w:eastAsia="en-GB"/>
        </w:rPr>
        <w:t>10.2.3.</w:t>
      </w:r>
      <w:r w:rsidRPr="00BC1F39">
        <w:rPr>
          <w:rFonts w:cs="Calibri"/>
          <w:sz w:val="24"/>
          <w:szCs w:val="24"/>
          <w:lang w:eastAsia="en-GB"/>
        </w:rPr>
        <w:tab/>
        <w:t>Concerns that other employees or associated persons may be bribing third parties, such as clients or government officials.</w:t>
      </w:r>
    </w:p>
    <w:p w14:paraId="184E466B" w14:textId="4FE01777" w:rsidR="00162BB0" w:rsidRDefault="00162BB0">
      <w:pPr>
        <w:spacing w:after="160" w:line="259" w:lineRule="auto"/>
        <w:rPr>
          <w:rFonts w:cs="Calibri"/>
          <w:i/>
          <w:iCs/>
          <w:sz w:val="24"/>
          <w:szCs w:val="24"/>
          <w:lang w:eastAsia="en-GB"/>
        </w:rPr>
      </w:pPr>
      <w:r>
        <w:rPr>
          <w:rFonts w:cs="Calibri"/>
          <w:i/>
          <w:iCs/>
          <w:sz w:val="24"/>
          <w:szCs w:val="24"/>
          <w:lang w:eastAsia="en-GB"/>
        </w:rPr>
        <w:br w:type="page"/>
      </w:r>
    </w:p>
    <w:p w14:paraId="62F11C5A" w14:textId="77777777" w:rsidR="00F60B38" w:rsidRPr="00BC1F39" w:rsidRDefault="00F60B38" w:rsidP="00BC1F39">
      <w:pPr>
        <w:spacing w:after="0" w:line="240" w:lineRule="auto"/>
        <w:ind w:left="851" w:hanging="851"/>
        <w:rPr>
          <w:rFonts w:cs="Calibri"/>
          <w:i/>
          <w:iCs/>
          <w:sz w:val="24"/>
          <w:szCs w:val="24"/>
          <w:lang w:eastAsia="en-GB"/>
        </w:rPr>
      </w:pPr>
    </w:p>
    <w:p w14:paraId="0DF028A0" w14:textId="77777777" w:rsidR="00F60B38" w:rsidRPr="00BC1F39" w:rsidRDefault="00F60B38" w:rsidP="00BC1F39">
      <w:pPr>
        <w:spacing w:after="0" w:line="240" w:lineRule="auto"/>
        <w:ind w:left="851" w:hanging="851"/>
        <w:rPr>
          <w:rStyle w:val="Heading3Char"/>
        </w:rPr>
      </w:pPr>
      <w:r w:rsidRPr="00BC1F39">
        <w:rPr>
          <w:rFonts w:cs="Calibri"/>
          <w:sz w:val="24"/>
          <w:szCs w:val="24"/>
          <w:lang w:eastAsia="en-GB"/>
        </w:rPr>
        <w:t>10.3</w:t>
      </w:r>
      <w:r w:rsidRPr="00BC1F39">
        <w:rPr>
          <w:rFonts w:cs="Calibri"/>
          <w:sz w:val="24"/>
          <w:szCs w:val="24"/>
          <w:lang w:eastAsia="en-GB"/>
        </w:rPr>
        <w:tab/>
      </w:r>
      <w:r w:rsidRPr="00BC1F39">
        <w:rPr>
          <w:rStyle w:val="Heading3Char"/>
        </w:rPr>
        <w:t>Procedure</w:t>
      </w:r>
    </w:p>
    <w:p w14:paraId="51534CFA" w14:textId="77777777" w:rsidR="00F60B38" w:rsidRPr="00BC1F39" w:rsidRDefault="00F60B38" w:rsidP="00BC1F39">
      <w:pPr>
        <w:spacing w:after="0" w:line="240" w:lineRule="auto"/>
        <w:ind w:left="851" w:hanging="851"/>
        <w:rPr>
          <w:rFonts w:cs="Calibri"/>
          <w:sz w:val="24"/>
          <w:szCs w:val="24"/>
          <w:lang w:eastAsia="en-GB"/>
        </w:rPr>
      </w:pPr>
    </w:p>
    <w:p w14:paraId="03BCFE46" w14:textId="77777777" w:rsidR="00F60B38" w:rsidRPr="00BC1F39" w:rsidRDefault="00F60B38" w:rsidP="00BC1F39">
      <w:pPr>
        <w:spacing w:after="0" w:line="240" w:lineRule="auto"/>
        <w:ind w:left="851" w:hanging="131"/>
        <w:rPr>
          <w:rFonts w:cs="Calibri"/>
          <w:sz w:val="24"/>
          <w:szCs w:val="24"/>
          <w:lang w:eastAsia="en-GB"/>
        </w:rPr>
      </w:pPr>
      <w:r w:rsidRPr="00BC1F39">
        <w:rPr>
          <w:rFonts w:cs="Calibri"/>
          <w:sz w:val="24"/>
          <w:szCs w:val="24"/>
          <w:lang w:eastAsia="en-GB"/>
        </w:rPr>
        <w:tab/>
        <w:t>Any such reports will be thoroughly and promptly investigated by Michael Moore, Legal Counsel/HR in the strictest confidence. Employees and associated persons will be required to assist in any investigation into possible or suspected bribery.</w:t>
      </w:r>
    </w:p>
    <w:p w14:paraId="047362AE" w14:textId="77777777" w:rsidR="00F60B38" w:rsidRPr="00BC1F39" w:rsidRDefault="00F60B38" w:rsidP="00BC1F39">
      <w:pPr>
        <w:spacing w:after="0" w:line="240" w:lineRule="auto"/>
        <w:ind w:left="851" w:hanging="131"/>
        <w:rPr>
          <w:rFonts w:cs="Calibri"/>
          <w:sz w:val="24"/>
          <w:szCs w:val="24"/>
          <w:lang w:eastAsia="en-GB"/>
        </w:rPr>
      </w:pPr>
    </w:p>
    <w:p w14:paraId="599D56DF"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Employees will also be required to comply with Microlink’s Whistleblowing Policy.</w:t>
      </w:r>
    </w:p>
    <w:p w14:paraId="041A828E" w14:textId="77777777" w:rsidR="00F60B38" w:rsidRPr="00BC1F39" w:rsidRDefault="00F60B38" w:rsidP="00BC1F39">
      <w:pPr>
        <w:spacing w:after="0" w:line="240" w:lineRule="auto"/>
        <w:ind w:left="851" w:hanging="851"/>
        <w:rPr>
          <w:rFonts w:cs="Calibri"/>
          <w:sz w:val="24"/>
          <w:szCs w:val="24"/>
          <w:lang w:eastAsia="en-GB"/>
        </w:rPr>
      </w:pPr>
    </w:p>
    <w:p w14:paraId="080F3763"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10.4</w:t>
      </w:r>
      <w:r w:rsidRPr="00BC1F39">
        <w:rPr>
          <w:rFonts w:cs="Calibri"/>
          <w:sz w:val="24"/>
          <w:szCs w:val="24"/>
          <w:lang w:eastAsia="en-GB"/>
        </w:rPr>
        <w:tab/>
        <w:t>Employees or associated persons who report instances of bribery in good faith will be supported. Microlink will ensure that the individual is not subjected to detrimental treatment as a consequence of their report. Any instances of detrimental treatment by a fellow employee because an employee has made a report will be treated as a disciplinary offence. An instruction to cover up wrongdoing is itself a disciplinary offence. If told not to raise or pursue any concern, even by a person in authority such as a manager, employees and associated persons should not agree to remain silent. They should report the matter to Michael Moore, Legal Counsel and HR.</w:t>
      </w:r>
    </w:p>
    <w:p w14:paraId="4ACC947A" w14:textId="77777777" w:rsidR="00F60B38" w:rsidRPr="00BC1F39" w:rsidRDefault="00F60B38" w:rsidP="00BC1F39">
      <w:pPr>
        <w:spacing w:after="0" w:line="240" w:lineRule="auto"/>
        <w:ind w:left="851" w:hanging="851"/>
        <w:rPr>
          <w:rFonts w:cs="Calibri"/>
          <w:sz w:val="24"/>
          <w:szCs w:val="24"/>
          <w:lang w:eastAsia="en-GB"/>
        </w:rPr>
      </w:pPr>
    </w:p>
    <w:p w14:paraId="2568D90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10.5</w:t>
      </w:r>
      <w:r w:rsidRPr="00BC1F39">
        <w:rPr>
          <w:rFonts w:cs="Calibri"/>
          <w:sz w:val="24"/>
          <w:szCs w:val="24"/>
          <w:lang w:eastAsia="en-GB"/>
        </w:rPr>
        <w:tab/>
        <w:t>When an individual reports suspected instances of bribery, Microlink will process any personal data collected in accordance with its Data Protection Policy. Data collected from the point at which the individual makes the report is held securely and accessed by and disclosed only to individuals for the purposes of dealing with the report of bribery.</w:t>
      </w:r>
    </w:p>
    <w:p w14:paraId="4A922533" w14:textId="77777777" w:rsidR="00F60B38" w:rsidRPr="004B0322" w:rsidRDefault="00F60B38" w:rsidP="004B0322">
      <w:pPr>
        <w:pStyle w:val="Heading1"/>
      </w:pPr>
      <w:bookmarkStart w:id="21" w:name="_Toc178771936"/>
      <w:r w:rsidRPr="004B0322">
        <w:t>11</w:t>
      </w:r>
      <w:r w:rsidRPr="004B0322">
        <w:tab/>
        <w:t>Action by Microlink</w:t>
      </w:r>
      <w:bookmarkEnd w:id="21"/>
    </w:p>
    <w:p w14:paraId="63A9EEEA" w14:textId="77777777" w:rsidR="00F60B38" w:rsidRPr="00BC1F39" w:rsidRDefault="00F60B38" w:rsidP="00BC1F39">
      <w:pPr>
        <w:spacing w:after="0" w:line="240" w:lineRule="auto"/>
        <w:rPr>
          <w:sz w:val="24"/>
          <w:szCs w:val="24"/>
          <w:lang w:eastAsia="en-GB"/>
        </w:rPr>
      </w:pPr>
    </w:p>
    <w:p w14:paraId="093F7B9A"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11.1</w:t>
      </w:r>
      <w:r w:rsidRPr="00BC1F39">
        <w:rPr>
          <w:rFonts w:cs="Calibri"/>
          <w:sz w:val="24"/>
          <w:szCs w:val="24"/>
          <w:lang w:eastAsia="en-GB"/>
        </w:rPr>
        <w:tab/>
        <w:t xml:space="preserve">Microlink will fully investigate any instances of alleged or suspected bribery. Employees suspected of bribery may be suspended from their duties while the investigation is being conducted. Microlink will invoke its disciplinary procedures where any employee is suspected of bribery, and proven allegations may result in a finding of gross misconduct and immediate dismissal. </w:t>
      </w:r>
    </w:p>
    <w:p w14:paraId="2A307739" w14:textId="2373E283" w:rsidR="00F60B38" w:rsidRPr="00BC1F39" w:rsidRDefault="00F60B38" w:rsidP="00BC1F39">
      <w:pPr>
        <w:spacing w:after="0" w:line="240" w:lineRule="auto"/>
        <w:rPr>
          <w:rFonts w:cs="Calibri"/>
          <w:sz w:val="24"/>
          <w:szCs w:val="24"/>
          <w:lang w:eastAsia="en-GB"/>
        </w:rPr>
      </w:pPr>
    </w:p>
    <w:p w14:paraId="205A803A"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ab/>
        <w:t>Microlink may terminate the contracts of any associated persons, including consultants or other workers who act for, or on behalf of, our organisation who are found to have breached this policy.</w:t>
      </w:r>
    </w:p>
    <w:p w14:paraId="4AF60597" w14:textId="77777777" w:rsidR="00F60B38" w:rsidRPr="00BC1F39" w:rsidRDefault="00F60B38" w:rsidP="00BC1F39">
      <w:pPr>
        <w:spacing w:after="0" w:line="240" w:lineRule="auto"/>
        <w:ind w:left="851" w:hanging="851"/>
        <w:rPr>
          <w:rFonts w:cs="Calibri"/>
          <w:sz w:val="24"/>
          <w:szCs w:val="24"/>
          <w:lang w:eastAsia="en-GB"/>
        </w:rPr>
      </w:pPr>
    </w:p>
    <w:p w14:paraId="5B41477F"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11.2.</w:t>
      </w:r>
      <w:r w:rsidRPr="00BC1F39">
        <w:rPr>
          <w:rFonts w:cs="Calibri"/>
          <w:sz w:val="24"/>
          <w:szCs w:val="24"/>
          <w:lang w:eastAsia="en-GB"/>
        </w:rPr>
        <w:tab/>
        <w:t>Microlink may also report any matter to the relevant authorities, including the Serious Fraud Office and the police. Microlink will provide all necessary assistance to the relevant authorities in any subsequent prosecution.</w:t>
      </w:r>
    </w:p>
    <w:p w14:paraId="05623BC2" w14:textId="77777777" w:rsidR="00F60B38" w:rsidRPr="004B0322" w:rsidRDefault="00F60B38" w:rsidP="004B0322">
      <w:pPr>
        <w:pStyle w:val="Heading1"/>
      </w:pPr>
      <w:bookmarkStart w:id="22" w:name="_Toc178771937"/>
      <w:r w:rsidRPr="004B0322">
        <w:t>12</w:t>
      </w:r>
      <w:r w:rsidRPr="004B0322">
        <w:tab/>
        <w:t>Review of procedures and training</w:t>
      </w:r>
      <w:bookmarkEnd w:id="22"/>
    </w:p>
    <w:p w14:paraId="249B3ACC" w14:textId="77777777" w:rsidR="00F60B38" w:rsidRPr="00BC1F39" w:rsidRDefault="00F60B38" w:rsidP="00BC1F39">
      <w:pPr>
        <w:spacing w:after="0" w:line="240" w:lineRule="auto"/>
        <w:ind w:left="851" w:hanging="851"/>
        <w:rPr>
          <w:rFonts w:cs="Calibri"/>
          <w:sz w:val="24"/>
          <w:szCs w:val="24"/>
          <w:lang w:eastAsia="en-GB"/>
        </w:rPr>
      </w:pPr>
    </w:p>
    <w:p w14:paraId="722B7C39"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12.1</w:t>
      </w:r>
      <w:r w:rsidRPr="00BC1F39">
        <w:rPr>
          <w:rFonts w:cs="Calibri"/>
          <w:sz w:val="24"/>
          <w:szCs w:val="24"/>
          <w:lang w:eastAsia="en-GB"/>
        </w:rPr>
        <w:tab/>
        <w:t>Microlink will regularly communicate its anti-bribery measures to employees and associated persons.   Microlink will set up training sessions where applicable. Legal Counsel and HR are responsible for the implementation of this policy.</w:t>
      </w:r>
    </w:p>
    <w:p w14:paraId="094987ED" w14:textId="77777777" w:rsidR="00F60B38" w:rsidRPr="00BC1F39" w:rsidRDefault="00F60B38" w:rsidP="00BC1F39">
      <w:pPr>
        <w:spacing w:after="0" w:line="240" w:lineRule="auto"/>
        <w:ind w:left="851" w:hanging="851"/>
        <w:rPr>
          <w:rFonts w:cs="Calibri"/>
          <w:sz w:val="24"/>
          <w:szCs w:val="24"/>
          <w:lang w:eastAsia="en-GB"/>
        </w:rPr>
      </w:pPr>
    </w:p>
    <w:p w14:paraId="64F05441"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12.2.</w:t>
      </w:r>
      <w:r w:rsidRPr="00BC1F39">
        <w:rPr>
          <w:rFonts w:cs="Calibri"/>
          <w:sz w:val="24"/>
          <w:szCs w:val="24"/>
          <w:lang w:eastAsia="en-GB"/>
        </w:rPr>
        <w:tab/>
        <w:t>Michael Moore, Legal Counsel  will monitor and review the implementation of this policy and related procedures on a regular basis, including reviews of internal financial systems, expenses, corporate hospitality, gifts and entertainment policies.</w:t>
      </w:r>
    </w:p>
    <w:p w14:paraId="72DD348D" w14:textId="77777777" w:rsidR="00F60B38" w:rsidRPr="00BC1F39" w:rsidRDefault="00F60B38" w:rsidP="00BC1F39">
      <w:pPr>
        <w:spacing w:after="0" w:line="240" w:lineRule="auto"/>
        <w:ind w:left="851" w:hanging="851"/>
        <w:rPr>
          <w:rFonts w:cs="Calibri"/>
          <w:sz w:val="24"/>
          <w:szCs w:val="24"/>
          <w:lang w:eastAsia="en-GB"/>
        </w:rPr>
      </w:pPr>
    </w:p>
    <w:p w14:paraId="2B35F77D" w14:textId="77777777" w:rsidR="00F60B38" w:rsidRPr="00BC1F39" w:rsidRDefault="00F60B38" w:rsidP="00BC1F39">
      <w:pPr>
        <w:spacing w:after="0" w:line="240" w:lineRule="auto"/>
        <w:ind w:left="851" w:hanging="851"/>
        <w:rPr>
          <w:rFonts w:cs="Calibri"/>
          <w:sz w:val="24"/>
          <w:szCs w:val="24"/>
          <w:lang w:eastAsia="en-GB"/>
        </w:rPr>
      </w:pPr>
      <w:r w:rsidRPr="00BC1F39">
        <w:rPr>
          <w:rFonts w:cs="Calibri"/>
          <w:sz w:val="24"/>
          <w:szCs w:val="24"/>
          <w:lang w:eastAsia="en-GB"/>
        </w:rPr>
        <w:t>12.3.</w:t>
      </w:r>
      <w:r w:rsidRPr="00BC1F39">
        <w:rPr>
          <w:rFonts w:cs="Calibri"/>
          <w:sz w:val="24"/>
          <w:szCs w:val="24"/>
          <w:lang w:eastAsia="en-GB"/>
        </w:rPr>
        <w:tab/>
        <w:t>Employees and those working for, or on behalf of Microlink are encouraged to contact Michael Moore, Legal Counsel with any suggestions, comments or feedback that they may have on how these procedures may be improved.</w:t>
      </w:r>
    </w:p>
    <w:p w14:paraId="336D38AA" w14:textId="648AA264" w:rsidR="00F60B38" w:rsidRPr="004B0322" w:rsidRDefault="00F60B38" w:rsidP="004B0322">
      <w:pPr>
        <w:pStyle w:val="Heading1"/>
      </w:pPr>
      <w:bookmarkStart w:id="23" w:name="_Toc178771938"/>
      <w:r w:rsidRPr="004B0322">
        <w:t>13</w:t>
      </w:r>
      <w:r w:rsidRPr="004B0322">
        <w:tab/>
        <w:t>R</w:t>
      </w:r>
      <w:r w:rsidR="00162BB0">
        <w:t>e</w:t>
      </w:r>
      <w:r w:rsidRPr="004B0322">
        <w:t>view</w:t>
      </w:r>
      <w:bookmarkEnd w:id="10"/>
      <w:bookmarkEnd w:id="23"/>
    </w:p>
    <w:p w14:paraId="0023A2E9" w14:textId="77777777" w:rsidR="00F60B38" w:rsidRPr="00BC1F39" w:rsidRDefault="00F60B38" w:rsidP="00BC1F39">
      <w:pPr>
        <w:spacing w:after="0" w:line="240" w:lineRule="auto"/>
        <w:ind w:left="851" w:hanging="851"/>
        <w:jc w:val="both"/>
        <w:rPr>
          <w:rFonts w:cs="Calibri"/>
          <w:sz w:val="24"/>
          <w:szCs w:val="24"/>
        </w:rPr>
      </w:pPr>
    </w:p>
    <w:p w14:paraId="722D6D41" w14:textId="77777777" w:rsidR="00F60B38" w:rsidRPr="00BC1F39" w:rsidRDefault="00F60B38" w:rsidP="00BC1F39">
      <w:pPr>
        <w:spacing w:after="0" w:line="240" w:lineRule="auto"/>
        <w:ind w:left="851" w:hanging="851"/>
        <w:jc w:val="both"/>
        <w:rPr>
          <w:rFonts w:cs="Calibri"/>
          <w:sz w:val="24"/>
          <w:szCs w:val="24"/>
        </w:rPr>
      </w:pPr>
      <w:r w:rsidRPr="00BC1F39">
        <w:rPr>
          <w:rFonts w:cs="Calibri"/>
          <w:sz w:val="24"/>
          <w:szCs w:val="24"/>
        </w:rPr>
        <w:t>13.1</w:t>
      </w:r>
      <w:r w:rsidRPr="00BC1F39">
        <w:rPr>
          <w:rFonts w:cs="Calibri"/>
          <w:sz w:val="24"/>
          <w:szCs w:val="24"/>
        </w:rPr>
        <w:tab/>
        <w:t>Microlink commits to review this policy and associated procedures regularly to ensure best practice and that they remain within the legal framework.</w:t>
      </w:r>
    </w:p>
    <w:p w14:paraId="53C541B0" w14:textId="77777777" w:rsidR="00F60B38" w:rsidRPr="00BC1F39" w:rsidRDefault="00F60B38" w:rsidP="00BC1F39">
      <w:pPr>
        <w:spacing w:after="0" w:line="240" w:lineRule="auto"/>
        <w:ind w:left="851" w:hanging="851"/>
        <w:jc w:val="both"/>
        <w:rPr>
          <w:rFonts w:cs="Calibri"/>
          <w:sz w:val="24"/>
          <w:szCs w:val="24"/>
        </w:rPr>
      </w:pPr>
    </w:p>
    <w:p w14:paraId="5175D487" w14:textId="77777777" w:rsidR="00F60B38" w:rsidRPr="00BC1F39" w:rsidRDefault="00F60B38" w:rsidP="00BC1F39">
      <w:pPr>
        <w:spacing w:after="0" w:line="240" w:lineRule="auto"/>
        <w:ind w:left="851" w:hanging="851"/>
        <w:jc w:val="both"/>
        <w:rPr>
          <w:rFonts w:cs="Calibri"/>
          <w:sz w:val="24"/>
          <w:szCs w:val="24"/>
        </w:rPr>
      </w:pPr>
      <w:r w:rsidRPr="00BC1F39">
        <w:rPr>
          <w:rFonts w:cs="Calibri"/>
          <w:sz w:val="24"/>
          <w:szCs w:val="24"/>
        </w:rPr>
        <w:tab/>
        <w:t>This Policy was approved &amp; authorised by:</w:t>
      </w:r>
    </w:p>
    <w:p w14:paraId="306725D9" w14:textId="77777777" w:rsidR="00F60B38" w:rsidRPr="00BC1F39" w:rsidRDefault="00F60B38" w:rsidP="00BC1F39">
      <w:pPr>
        <w:spacing w:after="0" w:line="240" w:lineRule="auto"/>
        <w:ind w:left="851" w:hanging="851"/>
        <w:jc w:val="both"/>
        <w:rPr>
          <w:rFonts w:cs="Calibri"/>
          <w:sz w:val="24"/>
          <w:szCs w:val="24"/>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7"/>
      </w:tblGrid>
      <w:tr w:rsidR="00F60B38" w:rsidRPr="00BC1F39" w14:paraId="28797B19" w14:textId="77777777" w:rsidTr="000518CA">
        <w:tc>
          <w:tcPr>
            <w:tcW w:w="1843" w:type="dxa"/>
            <w:vAlign w:val="center"/>
          </w:tcPr>
          <w:p w14:paraId="0023B167" w14:textId="77777777" w:rsidR="00F60B38" w:rsidRPr="00BC1F39" w:rsidRDefault="00F60B38" w:rsidP="00162BB0">
            <w:pPr>
              <w:spacing w:before="120" w:after="120" w:line="240" w:lineRule="auto"/>
              <w:ind w:left="851" w:hanging="851"/>
              <w:jc w:val="both"/>
              <w:rPr>
                <w:rFonts w:cs="Calibri"/>
                <w:sz w:val="24"/>
                <w:szCs w:val="24"/>
              </w:rPr>
            </w:pPr>
            <w:r w:rsidRPr="00BC1F39">
              <w:rPr>
                <w:rFonts w:cs="Calibri"/>
                <w:sz w:val="24"/>
                <w:szCs w:val="24"/>
              </w:rPr>
              <w:t xml:space="preserve">Name: </w:t>
            </w:r>
          </w:p>
        </w:tc>
        <w:tc>
          <w:tcPr>
            <w:tcW w:w="6667" w:type="dxa"/>
            <w:vAlign w:val="center"/>
          </w:tcPr>
          <w:p w14:paraId="74597F67" w14:textId="77777777" w:rsidR="00F60B38" w:rsidRPr="00BC1F39" w:rsidRDefault="00F60B38" w:rsidP="00162BB0">
            <w:pPr>
              <w:spacing w:before="120" w:after="120" w:line="240" w:lineRule="auto"/>
              <w:ind w:left="851" w:hanging="851"/>
              <w:jc w:val="both"/>
              <w:rPr>
                <w:rFonts w:cs="Calibri"/>
                <w:sz w:val="24"/>
                <w:szCs w:val="24"/>
              </w:rPr>
            </w:pPr>
            <w:r w:rsidRPr="00BC1F39">
              <w:rPr>
                <w:rFonts w:cs="Calibri"/>
                <w:sz w:val="24"/>
                <w:szCs w:val="24"/>
              </w:rPr>
              <w:t>Michael Moore</w:t>
            </w:r>
          </w:p>
        </w:tc>
      </w:tr>
      <w:tr w:rsidR="00F60B38" w:rsidRPr="00BC1F39" w14:paraId="7FA1C5EE" w14:textId="77777777" w:rsidTr="000518CA">
        <w:tc>
          <w:tcPr>
            <w:tcW w:w="1843" w:type="dxa"/>
            <w:vAlign w:val="center"/>
          </w:tcPr>
          <w:p w14:paraId="57742680" w14:textId="77777777" w:rsidR="00F60B38" w:rsidRPr="00BC1F39" w:rsidRDefault="00F60B38" w:rsidP="00162BB0">
            <w:pPr>
              <w:spacing w:before="120" w:after="120" w:line="240" w:lineRule="auto"/>
              <w:ind w:left="851" w:hanging="851"/>
              <w:jc w:val="both"/>
              <w:rPr>
                <w:rFonts w:cs="Calibri"/>
                <w:sz w:val="24"/>
                <w:szCs w:val="24"/>
              </w:rPr>
            </w:pPr>
            <w:r w:rsidRPr="00BC1F39">
              <w:rPr>
                <w:rFonts w:cs="Calibri"/>
                <w:sz w:val="24"/>
                <w:szCs w:val="24"/>
              </w:rPr>
              <w:t>Position:</w:t>
            </w:r>
          </w:p>
        </w:tc>
        <w:tc>
          <w:tcPr>
            <w:tcW w:w="6667" w:type="dxa"/>
            <w:vAlign w:val="center"/>
          </w:tcPr>
          <w:p w14:paraId="1DF5F417" w14:textId="77777777" w:rsidR="00F60B38" w:rsidRPr="00BC1F39" w:rsidRDefault="00F60B38" w:rsidP="00162BB0">
            <w:pPr>
              <w:spacing w:before="120" w:after="120" w:line="240" w:lineRule="auto"/>
              <w:ind w:left="851" w:hanging="851"/>
              <w:jc w:val="both"/>
              <w:rPr>
                <w:rFonts w:cs="Calibri"/>
                <w:sz w:val="24"/>
                <w:szCs w:val="24"/>
              </w:rPr>
            </w:pPr>
            <w:r w:rsidRPr="00BC1F39">
              <w:rPr>
                <w:rFonts w:cs="Calibri"/>
                <w:sz w:val="24"/>
                <w:szCs w:val="24"/>
              </w:rPr>
              <w:t>Legal Counsel</w:t>
            </w:r>
          </w:p>
        </w:tc>
      </w:tr>
      <w:tr w:rsidR="00F60B38" w:rsidRPr="00BC1F39" w14:paraId="65190A08" w14:textId="77777777" w:rsidTr="000518CA">
        <w:tc>
          <w:tcPr>
            <w:tcW w:w="1843" w:type="dxa"/>
            <w:vAlign w:val="center"/>
          </w:tcPr>
          <w:p w14:paraId="7C3348C6" w14:textId="77777777" w:rsidR="00F60B38" w:rsidRPr="00BC1F39" w:rsidRDefault="00F60B38" w:rsidP="00162BB0">
            <w:pPr>
              <w:spacing w:before="120" w:after="120" w:line="240" w:lineRule="auto"/>
              <w:ind w:left="851" w:hanging="851"/>
              <w:jc w:val="both"/>
              <w:rPr>
                <w:rFonts w:cs="Calibri"/>
                <w:sz w:val="24"/>
                <w:szCs w:val="24"/>
              </w:rPr>
            </w:pPr>
            <w:r w:rsidRPr="00BC1F39">
              <w:rPr>
                <w:rFonts w:cs="Calibri"/>
                <w:sz w:val="24"/>
                <w:szCs w:val="24"/>
              </w:rPr>
              <w:t>Date:</w:t>
            </w:r>
          </w:p>
        </w:tc>
        <w:tc>
          <w:tcPr>
            <w:tcW w:w="6667" w:type="dxa"/>
            <w:vAlign w:val="center"/>
          </w:tcPr>
          <w:p w14:paraId="567BC3F2" w14:textId="51027C51" w:rsidR="00F60B38" w:rsidRPr="00BC1F39" w:rsidRDefault="00042AC5" w:rsidP="00162BB0">
            <w:pPr>
              <w:spacing w:before="120" w:after="120" w:line="240" w:lineRule="auto"/>
              <w:ind w:left="851" w:hanging="851"/>
              <w:jc w:val="both"/>
              <w:rPr>
                <w:rFonts w:cs="Calibri"/>
                <w:sz w:val="24"/>
                <w:szCs w:val="24"/>
              </w:rPr>
            </w:pPr>
            <w:r w:rsidRPr="00CB1E42">
              <w:rPr>
                <w:noProof/>
              </w:rPr>
              <w:drawing>
                <wp:anchor distT="0" distB="0" distL="114300" distR="114300" simplePos="0" relativeHeight="251659264" behindDoc="1" locked="0" layoutInCell="1" allowOverlap="1" wp14:anchorId="0C05E651" wp14:editId="6037A8A7">
                  <wp:simplePos x="0" y="0"/>
                  <wp:positionH relativeFrom="column">
                    <wp:posOffset>-385445</wp:posOffset>
                  </wp:positionH>
                  <wp:positionV relativeFrom="paragraph">
                    <wp:posOffset>181610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F90">
              <w:rPr>
                <w:rFonts w:cs="Calibri"/>
                <w:sz w:val="24"/>
                <w:szCs w:val="24"/>
              </w:rPr>
              <w:t>02.10.24</w:t>
            </w:r>
          </w:p>
        </w:tc>
      </w:tr>
      <w:bookmarkEnd w:id="11"/>
    </w:tbl>
    <w:p w14:paraId="0CA2BD0F" w14:textId="2419DFC2" w:rsidR="00F60B38" w:rsidRPr="00BC1F39" w:rsidRDefault="00F60B38" w:rsidP="00BC1F39">
      <w:pPr>
        <w:spacing w:after="0" w:line="240" w:lineRule="auto"/>
        <w:ind w:left="851" w:hanging="851"/>
        <w:jc w:val="both"/>
        <w:rPr>
          <w:rFonts w:cs="Calibri"/>
          <w:sz w:val="24"/>
          <w:szCs w:val="24"/>
        </w:rPr>
      </w:pPr>
    </w:p>
    <w:p w14:paraId="70FA1889" w14:textId="6701F435" w:rsidR="00086F96" w:rsidRPr="00BC1F39" w:rsidRDefault="00086F96" w:rsidP="00BC1F39">
      <w:pPr>
        <w:pStyle w:val="Title"/>
        <w:jc w:val="both"/>
        <w:rPr>
          <w:rFonts w:cstheme="minorHAnsi"/>
          <w:sz w:val="24"/>
          <w:szCs w:val="24"/>
        </w:rPr>
      </w:pPr>
    </w:p>
    <w:sectPr w:rsidR="00086F96" w:rsidRPr="00BC1F39" w:rsidSect="00577ED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3159D" w14:textId="77777777" w:rsidR="00215808" w:rsidRDefault="00215808" w:rsidP="0092700F">
      <w:pPr>
        <w:spacing w:after="0" w:line="240" w:lineRule="auto"/>
      </w:pPr>
      <w:r>
        <w:separator/>
      </w:r>
    </w:p>
  </w:endnote>
  <w:endnote w:type="continuationSeparator" w:id="0">
    <w:p w14:paraId="5D10CD70" w14:textId="77777777" w:rsidR="00215808" w:rsidRDefault="00215808"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BE40" w14:textId="650D680D" w:rsidR="001C2811" w:rsidRDefault="00AB7E13">
    <w:pPr>
      <w:pStyle w:val="Footer"/>
    </w:pPr>
    <w:r>
      <w:rPr>
        <w:noProof/>
      </w:rPr>
      <mc:AlternateContent>
        <mc:Choice Requires="wps">
          <w:drawing>
            <wp:anchor distT="0" distB="0" distL="0" distR="0" simplePos="0" relativeHeight="251659264" behindDoc="0" locked="0" layoutInCell="1" allowOverlap="1" wp14:anchorId="4E5DAAF7" wp14:editId="41ED3123">
              <wp:simplePos x="635" y="635"/>
              <wp:positionH relativeFrom="page">
                <wp:align>center</wp:align>
              </wp:positionH>
              <wp:positionV relativeFrom="page">
                <wp:align>bottom</wp:align>
              </wp:positionV>
              <wp:extent cx="1193165" cy="386715"/>
              <wp:effectExtent l="0" t="0" r="6985" b="0"/>
              <wp:wrapNone/>
              <wp:docPr id="101367441"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3165" cy="386715"/>
                      </a:xfrm>
                      <a:prstGeom prst="rect">
                        <a:avLst/>
                      </a:prstGeom>
                      <a:noFill/>
                      <a:ln>
                        <a:noFill/>
                      </a:ln>
                    </wps:spPr>
                    <wps:txbx>
                      <w:txbxContent>
                        <w:p w14:paraId="67AA2F3E" w14:textId="06E34F0B"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DAAF7" id="_x0000_t202" coordsize="21600,21600" o:spt="202" path="m,l,21600r21600,l21600,xe">
              <v:stroke joinstyle="miter"/>
              <v:path gradientshapeok="t" o:connecttype="rect"/>
            </v:shapetype>
            <v:shape id="Text Box 5" o:spid="_x0000_s1026" type="#_x0000_t202" alt="Unrestricted Grade 0" style="position:absolute;margin-left:0;margin-top:0;width:93.95pt;height:30.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" filled="f" stroked="f">
              <v:fill o:detectmouseclick="t"/>
              <v:textbox style="mso-fit-shape-to-text:t" inset="0,0,0,15pt">
                <w:txbxContent>
                  <w:p w14:paraId="67AA2F3E" w14:textId="06E34F0B"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64C7F" w14:paraId="51B17372" w14:textId="77777777" w:rsidTr="00E64C7F">
      <w:trPr>
        <w:trHeight w:val="443"/>
        <w:jc w:val="center"/>
      </w:trPr>
      <w:tc>
        <w:tcPr>
          <w:tcW w:w="850" w:type="pct"/>
          <w:shd w:val="clear" w:color="auto" w:fill="D9D9D9"/>
          <w:vAlign w:val="center"/>
        </w:tcPr>
        <w:p w14:paraId="02490C42" w14:textId="0EA7B608" w:rsidR="00E64C7F" w:rsidRPr="00D95071" w:rsidRDefault="00AB7E13" w:rsidP="00331C75">
          <w:pPr>
            <w:pStyle w:val="Footer"/>
            <w:spacing w:before="100" w:beforeAutospacing="1" w:after="100" w:afterAutospacing="1"/>
            <w:jc w:val="center"/>
            <w:rPr>
              <w:b/>
              <w:color w:val="808080"/>
              <w:szCs w:val="16"/>
            </w:rPr>
          </w:pPr>
          <w:r>
            <w:rPr>
              <w:b/>
              <w:noProof/>
              <w:color w:val="808080"/>
              <w:szCs w:val="16"/>
            </w:rPr>
            <mc:AlternateContent>
              <mc:Choice Requires="wps">
                <w:drawing>
                  <wp:anchor distT="0" distB="0" distL="0" distR="0" simplePos="0" relativeHeight="251660288" behindDoc="0" locked="0" layoutInCell="1" allowOverlap="1" wp14:anchorId="52FEFB51" wp14:editId="78100300">
                    <wp:simplePos x="527538" y="9847385"/>
                    <wp:positionH relativeFrom="page">
                      <wp:align>center</wp:align>
                    </wp:positionH>
                    <wp:positionV relativeFrom="page">
                      <wp:align>bottom</wp:align>
                    </wp:positionV>
                    <wp:extent cx="1193165" cy="386715"/>
                    <wp:effectExtent l="0" t="0" r="6985" b="0"/>
                    <wp:wrapNone/>
                    <wp:docPr id="179537088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3165" cy="386715"/>
                            </a:xfrm>
                            <a:prstGeom prst="rect">
                              <a:avLst/>
                            </a:prstGeom>
                            <a:noFill/>
                            <a:ln>
                              <a:noFill/>
                            </a:ln>
                          </wps:spPr>
                          <wps:txbx>
                            <w:txbxContent>
                              <w:p w14:paraId="56214B0C" w14:textId="5648F8FA"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EFB51" id="_x0000_t202" coordsize="21600,21600" o:spt="202" path="m,l,21600r21600,l21600,xe">
                    <v:stroke joinstyle="miter"/>
                    <v:path gradientshapeok="t" o:connecttype="rect"/>
                  </v:shapetype>
                  <v:shape id="Text Box 6" o:spid="_x0000_s1027" type="#_x0000_t202" alt="Unrestricted Grade 0" style="position:absolute;left:0;text-align:left;margin-left:0;margin-top:0;width:93.95pt;height:30.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" filled="f" stroked="f">
                    <v:fill o:detectmouseclick="t"/>
                    <v:textbox style="mso-fit-shape-to-text:t" inset="0,0,0,15pt">
                      <w:txbxContent>
                        <w:p w14:paraId="56214B0C" w14:textId="5648F8FA"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v:textbox>
                    <w10:wrap anchorx="page" anchory="page"/>
                  </v:shape>
                </w:pict>
              </mc:Fallback>
            </mc:AlternateContent>
          </w:r>
          <w:r w:rsidR="00E64C7F">
            <w:rPr>
              <w:b/>
              <w:color w:val="808080"/>
              <w:szCs w:val="16"/>
            </w:rPr>
            <w:t>Classification</w:t>
          </w:r>
        </w:p>
      </w:tc>
      <w:tc>
        <w:tcPr>
          <w:tcW w:w="1343" w:type="pct"/>
          <w:vAlign w:val="center"/>
        </w:tcPr>
        <w:p w14:paraId="47680476" w14:textId="1D1DA25D" w:rsidR="00E64C7F" w:rsidRPr="00D95071" w:rsidRDefault="00E64C7F" w:rsidP="00331C75">
          <w:pPr>
            <w:pStyle w:val="Footer"/>
            <w:spacing w:before="100" w:beforeAutospacing="1" w:after="100" w:afterAutospacing="1"/>
            <w:jc w:val="center"/>
            <w:rPr>
              <w:color w:val="808080"/>
              <w:szCs w:val="16"/>
            </w:rPr>
          </w:pPr>
          <w:r>
            <w:rPr>
              <w:color w:val="808080"/>
              <w:szCs w:val="16"/>
            </w:rPr>
            <w:t>Public Grade 0</w:t>
          </w:r>
        </w:p>
      </w:tc>
      <w:tc>
        <w:tcPr>
          <w:tcW w:w="716" w:type="pct"/>
          <w:shd w:val="clear" w:color="auto" w:fill="D9D9D9"/>
          <w:vAlign w:val="center"/>
        </w:tcPr>
        <w:p w14:paraId="7C7FFD74"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552B5322" w14:textId="41A02D0B" w:rsidR="00E64C7F" w:rsidRPr="00D95071" w:rsidRDefault="00B62B5D" w:rsidP="00B62B5D">
          <w:pPr>
            <w:pStyle w:val="Footer"/>
            <w:spacing w:before="100" w:beforeAutospacing="1" w:after="100" w:afterAutospacing="1"/>
            <w:jc w:val="center"/>
            <w:rPr>
              <w:color w:val="808080"/>
              <w:szCs w:val="16"/>
            </w:rPr>
          </w:pPr>
          <w:r>
            <w:rPr>
              <w:color w:val="808080"/>
              <w:szCs w:val="16"/>
            </w:rPr>
            <w:t>Whistleblowing Policy</w:t>
          </w:r>
        </w:p>
      </w:tc>
      <w:tc>
        <w:tcPr>
          <w:tcW w:w="626" w:type="pct"/>
          <w:shd w:val="clear" w:color="auto" w:fill="D9D9D9"/>
          <w:vAlign w:val="center"/>
        </w:tcPr>
        <w:p w14:paraId="7A213343"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66B89177" w14:textId="77777777" w:rsidR="00E64C7F" w:rsidRPr="00D95071" w:rsidRDefault="00E64C7F"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1FA6C7DD" w14:textId="77777777" w:rsidR="00E64C7F" w:rsidRDefault="00E6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65ED" w14:textId="6D5C9F6F" w:rsidR="001C2811" w:rsidRDefault="00AB7E13">
    <w:pPr>
      <w:pStyle w:val="Footer"/>
    </w:pPr>
    <w:r>
      <w:rPr>
        <w:noProof/>
      </w:rPr>
      <mc:AlternateContent>
        <mc:Choice Requires="wps">
          <w:drawing>
            <wp:anchor distT="0" distB="0" distL="0" distR="0" simplePos="0" relativeHeight="251658240" behindDoc="0" locked="0" layoutInCell="1" allowOverlap="1" wp14:anchorId="155D5C9D" wp14:editId="76E20304">
              <wp:simplePos x="635" y="635"/>
              <wp:positionH relativeFrom="page">
                <wp:align>center</wp:align>
              </wp:positionH>
              <wp:positionV relativeFrom="page">
                <wp:align>bottom</wp:align>
              </wp:positionV>
              <wp:extent cx="1193165" cy="386715"/>
              <wp:effectExtent l="0" t="0" r="6985" b="0"/>
              <wp:wrapNone/>
              <wp:docPr id="477080016" name="Text Box 4"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3165" cy="386715"/>
                      </a:xfrm>
                      <a:prstGeom prst="rect">
                        <a:avLst/>
                      </a:prstGeom>
                      <a:noFill/>
                      <a:ln>
                        <a:noFill/>
                      </a:ln>
                    </wps:spPr>
                    <wps:txbx>
                      <w:txbxContent>
                        <w:p w14:paraId="301BB5E2" w14:textId="321D671C"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D5C9D" id="_x0000_t202" coordsize="21600,21600" o:spt="202" path="m,l,21600r21600,l21600,xe">
              <v:stroke joinstyle="miter"/>
              <v:path gradientshapeok="t" o:connecttype="rect"/>
            </v:shapetype>
            <v:shape id="Text Box 4" o:spid="_x0000_s1028" type="#_x0000_t202" alt="Unrestricted Grade 0" style="position:absolute;margin-left:0;margin-top:0;width:93.95pt;height:30.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" filled="f" stroked="f">
              <v:fill o:detectmouseclick="t"/>
              <v:textbox style="mso-fit-shape-to-text:t" inset="0,0,0,15pt">
                <w:txbxContent>
                  <w:p w14:paraId="301BB5E2" w14:textId="321D671C" w:rsidR="00AB7E13" w:rsidRPr="00AB7E13" w:rsidRDefault="00AB7E13" w:rsidP="00AB7E13">
                    <w:pPr>
                      <w:spacing w:after="0"/>
                      <w:rPr>
                        <w:rFonts w:ascii="Calibri" w:eastAsia="Calibri" w:hAnsi="Calibri" w:cs="Calibri"/>
                        <w:noProof/>
                        <w:color w:val="008000"/>
                      </w:rPr>
                    </w:pPr>
                    <w:r w:rsidRPr="00AB7E13">
                      <w:rPr>
                        <w:rFonts w:ascii="Calibri" w:eastAsia="Calibri" w:hAnsi="Calibri" w:cs="Calibri"/>
                        <w:noProof/>
                        <w:color w:val="008000"/>
                      </w:rPr>
                      <w:t>Unrestricted Grade 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2798" w14:textId="77777777" w:rsidR="00215808" w:rsidRDefault="00215808" w:rsidP="0092700F">
      <w:pPr>
        <w:spacing w:after="0" w:line="240" w:lineRule="auto"/>
      </w:pPr>
      <w:r>
        <w:separator/>
      </w:r>
    </w:p>
  </w:footnote>
  <w:footnote w:type="continuationSeparator" w:id="0">
    <w:p w14:paraId="5C768ECE" w14:textId="77777777" w:rsidR="00215808" w:rsidRDefault="00215808"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71A0" w14:textId="77777777" w:rsidR="001C2811" w:rsidRDefault="001C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B748" w14:textId="77777777" w:rsidR="00E64C7F" w:rsidRDefault="00E64C7F"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ACB8" w14:textId="77777777" w:rsidR="001C2811" w:rsidRDefault="001C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BC8"/>
    <w:multiLevelType w:val="multilevel"/>
    <w:tmpl w:val="4BB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9ED"/>
    <w:multiLevelType w:val="multilevel"/>
    <w:tmpl w:val="B4B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6614"/>
    <w:multiLevelType w:val="multilevel"/>
    <w:tmpl w:val="C21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312F2"/>
    <w:multiLevelType w:val="multilevel"/>
    <w:tmpl w:val="13E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040FE"/>
    <w:multiLevelType w:val="multilevel"/>
    <w:tmpl w:val="09C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B43F6"/>
    <w:multiLevelType w:val="multilevel"/>
    <w:tmpl w:val="E31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10825"/>
    <w:multiLevelType w:val="multilevel"/>
    <w:tmpl w:val="643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651C3"/>
    <w:multiLevelType w:val="multilevel"/>
    <w:tmpl w:val="D64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901F5"/>
    <w:multiLevelType w:val="multilevel"/>
    <w:tmpl w:val="A070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85915"/>
    <w:multiLevelType w:val="multilevel"/>
    <w:tmpl w:val="91F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926776">
    <w:abstractNumId w:val="2"/>
  </w:num>
  <w:num w:numId="2" w16cid:durableId="784151639">
    <w:abstractNumId w:val="3"/>
  </w:num>
  <w:num w:numId="3" w16cid:durableId="1175847708">
    <w:abstractNumId w:val="7"/>
  </w:num>
  <w:num w:numId="4" w16cid:durableId="1228420729">
    <w:abstractNumId w:val="0"/>
  </w:num>
  <w:num w:numId="5" w16cid:durableId="1482968758">
    <w:abstractNumId w:val="6"/>
  </w:num>
  <w:num w:numId="6" w16cid:durableId="155264101">
    <w:abstractNumId w:val="8"/>
  </w:num>
  <w:num w:numId="7" w16cid:durableId="743182836">
    <w:abstractNumId w:val="4"/>
  </w:num>
  <w:num w:numId="8" w16cid:durableId="1654286801">
    <w:abstractNumId w:val="9"/>
  </w:num>
  <w:num w:numId="9" w16cid:durableId="914632893">
    <w:abstractNumId w:val="5"/>
  </w:num>
  <w:num w:numId="10" w16cid:durableId="13568819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8F"/>
    <w:rsid w:val="00002AEF"/>
    <w:rsid w:val="00004CB4"/>
    <w:rsid w:val="000345B5"/>
    <w:rsid w:val="00042AC5"/>
    <w:rsid w:val="000569FD"/>
    <w:rsid w:val="00086F96"/>
    <w:rsid w:val="000C7964"/>
    <w:rsid w:val="00135B9B"/>
    <w:rsid w:val="00152AD5"/>
    <w:rsid w:val="00162BB0"/>
    <w:rsid w:val="001C2811"/>
    <w:rsid w:val="001C63C8"/>
    <w:rsid w:val="001E3101"/>
    <w:rsid w:val="00204761"/>
    <w:rsid w:val="00215808"/>
    <w:rsid w:val="00217A36"/>
    <w:rsid w:val="00242216"/>
    <w:rsid w:val="00272E24"/>
    <w:rsid w:val="002B5FBD"/>
    <w:rsid w:val="002E4DE2"/>
    <w:rsid w:val="00331C75"/>
    <w:rsid w:val="00354112"/>
    <w:rsid w:val="00411A80"/>
    <w:rsid w:val="00440421"/>
    <w:rsid w:val="00491797"/>
    <w:rsid w:val="004B0322"/>
    <w:rsid w:val="004C51E4"/>
    <w:rsid w:val="005144F6"/>
    <w:rsid w:val="00552AC7"/>
    <w:rsid w:val="00566DCD"/>
    <w:rsid w:val="00577EDD"/>
    <w:rsid w:val="005F09E0"/>
    <w:rsid w:val="006D3186"/>
    <w:rsid w:val="007339E2"/>
    <w:rsid w:val="00756160"/>
    <w:rsid w:val="007C4E7E"/>
    <w:rsid w:val="007C596B"/>
    <w:rsid w:val="007C6F90"/>
    <w:rsid w:val="007C7182"/>
    <w:rsid w:val="00897E0B"/>
    <w:rsid w:val="008A2C4D"/>
    <w:rsid w:val="008D77BA"/>
    <w:rsid w:val="008E6C5D"/>
    <w:rsid w:val="0092700F"/>
    <w:rsid w:val="009E3BC3"/>
    <w:rsid w:val="009F2AE1"/>
    <w:rsid w:val="00A80525"/>
    <w:rsid w:val="00A81C8E"/>
    <w:rsid w:val="00AA1DF1"/>
    <w:rsid w:val="00AB7E13"/>
    <w:rsid w:val="00AC4FE0"/>
    <w:rsid w:val="00AF641B"/>
    <w:rsid w:val="00B06A96"/>
    <w:rsid w:val="00B3278F"/>
    <w:rsid w:val="00B40C77"/>
    <w:rsid w:val="00B62B5D"/>
    <w:rsid w:val="00B82A09"/>
    <w:rsid w:val="00B854C7"/>
    <w:rsid w:val="00B9640D"/>
    <w:rsid w:val="00BA36C9"/>
    <w:rsid w:val="00BC1F39"/>
    <w:rsid w:val="00BE4A9E"/>
    <w:rsid w:val="00C04D34"/>
    <w:rsid w:val="00C129BB"/>
    <w:rsid w:val="00C86CF2"/>
    <w:rsid w:val="00CA33B3"/>
    <w:rsid w:val="00CA6D82"/>
    <w:rsid w:val="00CD1C1B"/>
    <w:rsid w:val="00CE1C3C"/>
    <w:rsid w:val="00D15CA2"/>
    <w:rsid w:val="00D20AB7"/>
    <w:rsid w:val="00D4688F"/>
    <w:rsid w:val="00DA4CC9"/>
    <w:rsid w:val="00DC52DA"/>
    <w:rsid w:val="00DD54D1"/>
    <w:rsid w:val="00DE5EAF"/>
    <w:rsid w:val="00DF3F82"/>
    <w:rsid w:val="00DF633B"/>
    <w:rsid w:val="00E34638"/>
    <w:rsid w:val="00E47BD5"/>
    <w:rsid w:val="00E50737"/>
    <w:rsid w:val="00E56B8E"/>
    <w:rsid w:val="00E64C7F"/>
    <w:rsid w:val="00E85B83"/>
    <w:rsid w:val="00EC345F"/>
    <w:rsid w:val="00EC6D69"/>
    <w:rsid w:val="00ED65E3"/>
    <w:rsid w:val="00EE6FB4"/>
    <w:rsid w:val="00EF1E53"/>
    <w:rsid w:val="00F60B38"/>
    <w:rsid w:val="00F76CFA"/>
    <w:rsid w:val="00FC38A6"/>
    <w:rsid w:val="00FD4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74FA981E-128D-4D38-BB36-F95F956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1.0"/>
    <w:qFormat/>
    <w:rsid w:val="00086F96"/>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152AD5"/>
    <w:pPr>
      <w:spacing w:after="0" w:line="240" w:lineRule="auto"/>
      <w:outlineLvl w:val="2"/>
    </w:pPr>
    <w:rPr>
      <w:rFonts w:asciiTheme="majorHAnsi" w:eastAsiaTheme="majorEastAsia" w:hAnsiTheme="majorHAnsi" w:cstheme="majorBidi"/>
      <w:color w:val="5F2936" w:themeColor="accent1" w:themeShade="7F"/>
      <w:sz w:val="24"/>
      <w:szCs w:val="24"/>
      <w:lang w:bidi="ar-SA"/>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character" w:customStyle="1" w:styleId="Heading3Char">
    <w:name w:val="Heading 3 Char"/>
    <w:basedOn w:val="DefaultParagraphFont"/>
    <w:link w:val="Heading3"/>
    <w:uiPriority w:val="9"/>
    <w:rsid w:val="00152AD5"/>
    <w:rPr>
      <w:rFonts w:asciiTheme="majorHAnsi" w:eastAsiaTheme="majorEastAsia" w:hAnsiTheme="majorHAnsi" w:cstheme="majorBidi"/>
      <w:color w:val="5F2936" w:themeColor="accent1" w:themeShade="7F"/>
      <w:sz w:val="24"/>
      <w:szCs w:val="24"/>
    </w:rPr>
  </w:style>
  <w:style w:type="paragraph" w:styleId="Subtitle">
    <w:name w:val="Subtitle"/>
    <w:aliases w:val="Bold Normal"/>
    <w:basedOn w:val="Normal"/>
    <w:next w:val="Normal"/>
    <w:link w:val="SubtitleChar"/>
    <w:uiPriority w:val="11"/>
    <w:qFormat/>
    <w:rsid w:val="00086F96"/>
    <w:pPr>
      <w:spacing w:after="600"/>
    </w:pPr>
    <w:rPr>
      <w:rFonts w:asciiTheme="majorHAnsi" w:eastAsiaTheme="majorEastAsia" w:hAnsiTheme="majorHAnsi" w:cstheme="majorBidi"/>
      <w:i/>
      <w:iCs/>
      <w:spacing w:val="13"/>
      <w:sz w:val="24"/>
      <w:szCs w:val="24"/>
      <w:lang w:val="en-US"/>
    </w:rPr>
  </w:style>
  <w:style w:type="character" w:customStyle="1" w:styleId="SubtitleChar">
    <w:name w:val="Subtitle Char"/>
    <w:aliases w:val="Bold Normal Char"/>
    <w:basedOn w:val="DefaultParagraphFont"/>
    <w:link w:val="Subtitle"/>
    <w:uiPriority w:val="11"/>
    <w:rsid w:val="00086F96"/>
    <w:rPr>
      <w:rFonts w:asciiTheme="majorHAnsi" w:eastAsiaTheme="majorEastAsia" w:hAnsiTheme="majorHAnsi" w:cstheme="majorBidi"/>
      <w:i/>
      <w:iCs/>
      <w:spacing w:val="13"/>
      <w:sz w:val="24"/>
      <w:szCs w:val="24"/>
      <w:lang w:val="en-US" w:bidi="en-US"/>
    </w:rPr>
  </w:style>
  <w:style w:type="table" w:styleId="TableGrid">
    <w:name w:val="Table Grid"/>
    <w:basedOn w:val="TableNormal"/>
    <w:uiPriority w:val="59"/>
    <w:rsid w:val="00086F9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86F96"/>
    <w:pPr>
      <w:spacing w:after="100"/>
      <w:ind w:left="440"/>
    </w:pPr>
  </w:style>
  <w:style w:type="paragraph" w:styleId="NormalWeb">
    <w:name w:val="Normal (Web)"/>
    <w:basedOn w:val="Normal"/>
    <w:uiPriority w:val="99"/>
    <w:unhideWhenUsed/>
    <w:rsid w:val="00086F96"/>
    <w:pPr>
      <w:spacing w:before="100" w:beforeAutospacing="1" w:after="100" w:afterAutospacing="1" w:line="240" w:lineRule="auto"/>
    </w:pPr>
    <w:rPr>
      <w:rFonts w:ascii="Times New Roman" w:hAnsi="Times New Roman" w:cs="Times New Roman"/>
      <w:sz w:val="24"/>
      <w:szCs w:val="24"/>
      <w:lang w:eastAsia="en-GB" w:bidi="ar-SA"/>
    </w:rPr>
  </w:style>
  <w:style w:type="paragraph" w:customStyle="1" w:styleId="footnotedescription">
    <w:name w:val="footnote description"/>
    <w:next w:val="Normal"/>
    <w:link w:val="footnotedescriptionChar"/>
    <w:hidden/>
    <w:rsid w:val="00E64C7F"/>
    <w:pPr>
      <w:spacing w:after="0" w:line="278" w:lineRule="auto"/>
      <w:ind w:left="14" w:right="99"/>
    </w:pPr>
    <w:rPr>
      <w:rFonts w:ascii="Arial" w:eastAsia="Arial" w:hAnsi="Arial" w:cs="Arial"/>
      <w:color w:val="000000"/>
      <w:sz w:val="18"/>
      <w:lang w:eastAsia="en-GB"/>
    </w:rPr>
  </w:style>
  <w:style w:type="character" w:customStyle="1" w:styleId="footnotedescriptionChar">
    <w:name w:val="footnote description Char"/>
    <w:link w:val="footnotedescription"/>
    <w:rsid w:val="00E64C7F"/>
    <w:rPr>
      <w:rFonts w:ascii="Arial" w:eastAsia="Arial" w:hAnsi="Arial" w:cs="Arial"/>
      <w:color w:val="000000"/>
      <w:sz w:val="18"/>
      <w:lang w:eastAsia="en-GB"/>
    </w:rPr>
  </w:style>
  <w:style w:type="character" w:customStyle="1" w:styleId="footnotemark">
    <w:name w:val="footnote mark"/>
    <w:hidden/>
    <w:rsid w:val="00E64C7F"/>
    <w:rPr>
      <w:rFonts w:ascii="Arial" w:eastAsia="Arial" w:hAnsi="Arial" w:cs="Arial"/>
      <w:color w:val="000000"/>
      <w:sz w:val="18"/>
      <w:vertAlign w:val="superscript"/>
    </w:rPr>
  </w:style>
  <w:style w:type="table" w:styleId="GridTable1Light-Accent2">
    <w:name w:val="Grid Table 1 Light Accent 2"/>
    <w:basedOn w:val="TableNormal"/>
    <w:uiPriority w:val="46"/>
    <w:rsid w:val="00F60B38"/>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1300">
      <w:bodyDiv w:val="1"/>
      <w:marLeft w:val="0"/>
      <w:marRight w:val="0"/>
      <w:marTop w:val="0"/>
      <w:marBottom w:val="0"/>
      <w:divBdr>
        <w:top w:val="none" w:sz="0" w:space="0" w:color="auto"/>
        <w:left w:val="none" w:sz="0" w:space="0" w:color="auto"/>
        <w:bottom w:val="none" w:sz="0" w:space="0" w:color="auto"/>
        <w:right w:val="none" w:sz="0" w:space="0" w:color="auto"/>
      </w:divBdr>
    </w:div>
    <w:div w:id="1769691279">
      <w:bodyDiv w:val="1"/>
      <w:marLeft w:val="0"/>
      <w:marRight w:val="0"/>
      <w:marTop w:val="0"/>
      <w:marBottom w:val="0"/>
      <w:divBdr>
        <w:top w:val="none" w:sz="0" w:space="0" w:color="auto"/>
        <w:left w:val="none" w:sz="0" w:space="0" w:color="auto"/>
        <w:bottom w:val="none" w:sz="0" w:space="0" w:color="auto"/>
        <w:right w:val="none" w:sz="0" w:space="0" w:color="auto"/>
      </w:divBdr>
    </w:div>
    <w:div w:id="1989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CIP17</b:Tag>
    <b:SourceType>JournalArticle</b:SourceType>
    <b:Guid>{2E022FEA-E9E1-4144-BBF9-12A507AA0CDD}</b:Guid>
    <b:Title>Code of Professional Conduct</b:Title>
    <b:Author>
      <b:Author>
        <b:NameList>
          <b:Person>
            <b:Last>CIPD</b:Last>
          </b:Person>
        </b:NameList>
      </b:Author>
    </b:Author>
    <b:YearAccessed>2017</b:YearAccessed>
    <b:MonthAccessed>January</b:MonthAccessed>
    <b:RefOrder>8</b:RefOrder>
  </b:Source>
  <b:Source>
    <b:Tag>Ava16</b:Tag>
    <b:SourceType>InternetSite</b:SourceType>
    <b:Guid>{1CFB9E21-398B-4E8E-ADEB-516C6365A88B}</b:Guid>
    <b:Author>
      <b:Author>
        <b:NameList>
          <b:Person>
            <b:Last>Avado</b:Last>
          </b:Person>
        </b:NameList>
      </b:Author>
    </b:Author>
    <b:Title>Look at:  Models of the HR function</b:Title>
    <b:Year>2016</b:Year>
    <b:YearAccessed>2016/7</b:YearAccessed>
    <b:MonthAccessed>December and January</b:MonthAccessed>
    <b:URL>cipdcampus.avadolearning.com</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i:0#.f|membership|ss166@microlinkpc.com,#i:0#.f|membership|ss166@microlinkpc.com,#suzette.smith@microlinkpc.com,#ss166@microlinkpc.com,#Suzette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C91598-7CF8-4EF0-9414-2B0C2A65E858}">
  <ds:schemaRefs>
    <ds:schemaRef ds:uri="http://schemas.openxmlformats.org/officeDocument/2006/bibliography"/>
  </ds:schemaRefs>
</ds:datastoreItem>
</file>

<file path=customXml/itemProps2.xml><?xml version="1.0" encoding="utf-8"?>
<ds:datastoreItem xmlns:ds="http://schemas.openxmlformats.org/officeDocument/2006/customXml" ds:itemID="{7C077CA3-8C39-49CB-A204-C650973BAE0D}"/>
</file>

<file path=customXml/itemProps3.xml><?xml version="1.0" encoding="utf-8"?>
<ds:datastoreItem xmlns:ds="http://schemas.openxmlformats.org/officeDocument/2006/customXml" ds:itemID="{AF9EC6FB-E96A-4DC5-93D8-0EA5793884A8}">
  <ds:schemaRefs>
    <ds:schemaRef ds:uri="http://schemas.microsoft.com/sharepoint/v3/contenttype/forms"/>
  </ds:schemaRefs>
</ds:datastoreItem>
</file>

<file path=customXml/itemProps4.xml><?xml version="1.0" encoding="utf-8"?>
<ds:datastoreItem xmlns:ds="http://schemas.openxmlformats.org/officeDocument/2006/customXml" ds:itemID="{D6473F9B-94D2-4C1C-ADC8-95A0874B387A}">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www.w3.org/XML/1998/namespace"/>
    <ds:schemaRef ds:uri="a51b3657-4338-4ee0-ad34-a383e43f905b"/>
    <ds:schemaRef ds:uri="409a0f59-6552-4628-bbd3-6bb74194cf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2807</Words>
  <Characters>16004</Characters>
  <Application>Microsoft Office Word</Application>
  <DocSecurity>0</DocSecurity>
  <Lines>133</Lines>
  <Paragraphs>37</Paragraphs>
  <ScaleCrop>false</ScaleCrop>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Michael Moore</cp:lastModifiedBy>
  <cp:revision>14</cp:revision>
  <cp:lastPrinted>2020-10-02T10:06:00Z</cp:lastPrinted>
  <dcterms:created xsi:type="dcterms:W3CDTF">2022-09-30T11:14:00Z</dcterms:created>
  <dcterms:modified xsi:type="dcterms:W3CDTF">2024-10-02T14:25:00Z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1c6fa9d0,60abe91,6b032f86</vt:lpwstr>
  </property>
  <property fmtid="{D5CDD505-2E9C-101B-9397-08002B2CF9AE}" pid="4" name="ClassificationContentMarkingFooterFontProps">
    <vt:lpwstr>#008000,11,Calibri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2024-10-02T14:24:35Z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91ec6ebc-a14e-4297-8f15-f0d3605521ec</vt:lpwstr>
  </property>
  <property fmtid="{D5CDD505-2E9C-101B-9397-08002B2CF9AE}" pid="12" name="MSIP_Label_0ff569e4-81f4-4b1e-90ec-79e040788aaf_ContentBits">
    <vt:lpwstr>2</vt:lpwstr>
  </property>
</Properties>
</file>