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689530"/>
        <w:docPartObj>
          <w:docPartGallery w:val="Cover Pages"/>
          <w:docPartUnique/>
        </w:docPartObj>
      </w:sdtPr>
      <w:sdtEndPr/>
      <w:sdtContent>
        <w:p w14:paraId="0D3E4C8E" w14:textId="01545F82" w:rsidR="00086F96" w:rsidRDefault="00086F96" w:rsidP="00901295">
          <w:pPr>
            <w:spacing w:after="0" w:line="240" w:lineRule="auto"/>
            <w:jc w:val="both"/>
          </w:pPr>
        </w:p>
        <w:p w14:paraId="2A0BA899" w14:textId="77777777" w:rsidR="00086F96" w:rsidRDefault="00086F96" w:rsidP="00901295">
          <w:pPr>
            <w:spacing w:after="0" w:line="240" w:lineRule="auto"/>
            <w:jc w:val="both"/>
          </w:pPr>
        </w:p>
        <w:p w14:paraId="1C4FB439" w14:textId="656FC3F3" w:rsidR="00086F96" w:rsidRPr="00644445" w:rsidRDefault="00886C00" w:rsidP="00901295">
          <w:pPr>
            <w:pStyle w:val="Title"/>
            <w:jc w:val="both"/>
            <w:rPr>
              <w:lang w:bidi="ar-SA"/>
            </w:rPr>
          </w:pPr>
          <w:r>
            <w:rPr>
              <w:lang w:bidi="ar-SA"/>
            </w:rPr>
            <w:t xml:space="preserve">HR </w:t>
          </w:r>
          <w:r w:rsidR="00871936">
            <w:rPr>
              <w:lang w:bidi="ar-SA"/>
            </w:rPr>
            <w:t xml:space="preserve">Health &amp; Safety </w:t>
          </w:r>
          <w:r>
            <w:rPr>
              <w:lang w:bidi="ar-SA"/>
            </w:rPr>
            <w:t>Policy</w:t>
          </w:r>
        </w:p>
        <w:p w14:paraId="38C1C2DA" w14:textId="77777777" w:rsidR="00086F96" w:rsidRDefault="00086F96" w:rsidP="00901295">
          <w:pPr>
            <w:spacing w:after="0" w:line="240" w:lineRule="auto"/>
            <w:jc w:val="both"/>
          </w:pPr>
        </w:p>
        <w:tbl>
          <w:tblPr>
            <w:tblW w:w="5120" w:type="pct"/>
            <w:jc w:val="center"/>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00" w:firstRow="0" w:lastRow="0" w:firstColumn="0" w:lastColumn="0" w:noHBand="0" w:noVBand="0"/>
          </w:tblPr>
          <w:tblGrid>
            <w:gridCol w:w="1368"/>
            <w:gridCol w:w="1761"/>
            <w:gridCol w:w="1795"/>
            <w:gridCol w:w="1582"/>
            <w:gridCol w:w="2105"/>
            <w:gridCol w:w="2075"/>
          </w:tblGrid>
          <w:tr w:rsidR="00086F96" w:rsidRPr="00130621" w14:paraId="3EB535FA" w14:textId="77777777" w:rsidTr="00204761">
            <w:trPr>
              <w:trHeight w:val="295"/>
              <w:jc w:val="center"/>
            </w:trPr>
            <w:tc>
              <w:tcPr>
                <w:tcW w:w="640" w:type="pct"/>
                <w:tcBorders>
                  <w:top w:val="single" w:sz="12" w:space="0" w:color="808080"/>
                  <w:bottom w:val="single" w:sz="2" w:space="0" w:color="808080"/>
                </w:tcBorders>
                <w:shd w:val="clear" w:color="auto" w:fill="BFBFBF"/>
                <w:vAlign w:val="center"/>
              </w:tcPr>
              <w:p w14:paraId="7C5CFE5B" w14:textId="77777777" w:rsidR="00086F96" w:rsidRPr="00130621" w:rsidRDefault="00086F96" w:rsidP="00901295">
                <w:pPr>
                  <w:pStyle w:val="Subtitle"/>
                  <w:spacing w:after="0" w:line="240" w:lineRule="auto"/>
                  <w:ind w:hanging="31"/>
                  <w:jc w:val="both"/>
                  <w:rPr>
                    <w:rFonts w:ascii="Arial" w:hAnsi="Arial" w:cs="Arial"/>
                    <w:sz w:val="20"/>
                    <w:szCs w:val="20"/>
                  </w:rPr>
                </w:pPr>
                <w:r>
                  <w:br w:type="page"/>
                </w:r>
                <w:r w:rsidRPr="00130621">
                  <w:rPr>
                    <w:rFonts w:ascii="Arial" w:hAnsi="Arial" w:cs="Arial"/>
                    <w:sz w:val="20"/>
                    <w:szCs w:val="20"/>
                  </w:rPr>
                  <w:t>Version</w:t>
                </w:r>
              </w:p>
            </w:tc>
            <w:tc>
              <w:tcPr>
                <w:tcW w:w="824" w:type="pct"/>
                <w:tcBorders>
                  <w:top w:val="single" w:sz="12" w:space="0" w:color="808080"/>
                  <w:bottom w:val="single" w:sz="2" w:space="0" w:color="808080"/>
                </w:tcBorders>
                <w:shd w:val="clear" w:color="auto" w:fill="BFBFBF"/>
                <w:vAlign w:val="center"/>
              </w:tcPr>
              <w:p w14:paraId="1696EF1C" w14:textId="77777777" w:rsidR="00086F96" w:rsidRPr="00130621" w:rsidRDefault="00086F96" w:rsidP="00901295">
                <w:pPr>
                  <w:pStyle w:val="Subtitle"/>
                  <w:spacing w:after="0" w:line="240" w:lineRule="auto"/>
                  <w:ind w:left="34"/>
                  <w:jc w:val="both"/>
                  <w:rPr>
                    <w:rFonts w:ascii="Arial" w:hAnsi="Arial" w:cs="Arial"/>
                    <w:sz w:val="20"/>
                    <w:szCs w:val="20"/>
                  </w:rPr>
                </w:pPr>
                <w:r w:rsidRPr="00130621">
                  <w:rPr>
                    <w:rFonts w:ascii="Arial" w:hAnsi="Arial" w:cs="Arial"/>
                    <w:sz w:val="20"/>
                    <w:szCs w:val="20"/>
                  </w:rPr>
                  <w:t>Date</w:t>
                </w:r>
              </w:p>
            </w:tc>
            <w:tc>
              <w:tcPr>
                <w:tcW w:w="840" w:type="pct"/>
                <w:tcBorders>
                  <w:top w:val="single" w:sz="12" w:space="0" w:color="808080"/>
                  <w:bottom w:val="single" w:sz="2" w:space="0" w:color="808080"/>
                </w:tcBorders>
                <w:shd w:val="clear" w:color="auto" w:fill="BFBFBF"/>
                <w:vAlign w:val="center"/>
              </w:tcPr>
              <w:p w14:paraId="375FB700" w14:textId="77777777" w:rsidR="00086F96" w:rsidRPr="00130621" w:rsidRDefault="00086F96" w:rsidP="00901295">
                <w:pPr>
                  <w:pStyle w:val="Subtitle"/>
                  <w:spacing w:after="0" w:line="240" w:lineRule="auto"/>
                  <w:ind w:left="34"/>
                  <w:jc w:val="both"/>
                  <w:rPr>
                    <w:rFonts w:ascii="Arial" w:hAnsi="Arial" w:cs="Arial"/>
                    <w:sz w:val="20"/>
                    <w:szCs w:val="20"/>
                  </w:rPr>
                </w:pPr>
                <w:r w:rsidRPr="00130621">
                  <w:rPr>
                    <w:rFonts w:ascii="Arial" w:hAnsi="Arial" w:cs="Arial"/>
                    <w:sz w:val="20"/>
                    <w:szCs w:val="20"/>
                  </w:rPr>
                  <w:t>Amended By</w:t>
                </w:r>
              </w:p>
            </w:tc>
            <w:tc>
              <w:tcPr>
                <w:tcW w:w="740" w:type="pct"/>
                <w:tcBorders>
                  <w:top w:val="single" w:sz="12" w:space="0" w:color="808080"/>
                  <w:bottom w:val="single" w:sz="2" w:space="0" w:color="808080"/>
                </w:tcBorders>
                <w:shd w:val="clear" w:color="auto" w:fill="BFBFBF"/>
                <w:vAlign w:val="center"/>
              </w:tcPr>
              <w:p w14:paraId="6DFC4CD2" w14:textId="77777777" w:rsidR="00086F96" w:rsidRPr="00130621" w:rsidRDefault="00086F96" w:rsidP="00901295">
                <w:pPr>
                  <w:pStyle w:val="Subtitle"/>
                  <w:spacing w:after="0" w:line="240" w:lineRule="auto"/>
                  <w:ind w:left="3" w:hanging="3"/>
                  <w:jc w:val="both"/>
                  <w:rPr>
                    <w:rFonts w:ascii="Arial" w:hAnsi="Arial" w:cs="Arial"/>
                    <w:sz w:val="20"/>
                    <w:szCs w:val="20"/>
                  </w:rPr>
                </w:pPr>
                <w:r w:rsidRPr="00130621">
                  <w:rPr>
                    <w:rFonts w:ascii="Arial" w:hAnsi="Arial" w:cs="Arial"/>
                    <w:sz w:val="20"/>
                    <w:szCs w:val="20"/>
                  </w:rPr>
                  <w:t>Summary of Change</w:t>
                </w:r>
              </w:p>
            </w:tc>
            <w:tc>
              <w:tcPr>
                <w:tcW w:w="985" w:type="pct"/>
                <w:tcBorders>
                  <w:top w:val="single" w:sz="12" w:space="0" w:color="808080"/>
                  <w:bottom w:val="single" w:sz="2" w:space="0" w:color="808080"/>
                </w:tcBorders>
                <w:shd w:val="clear" w:color="auto" w:fill="BFBFBF"/>
                <w:vAlign w:val="center"/>
              </w:tcPr>
              <w:p w14:paraId="031BFB9F" w14:textId="77777777" w:rsidR="00086F96" w:rsidRPr="00130621" w:rsidRDefault="00086F96" w:rsidP="00901295">
                <w:pPr>
                  <w:pStyle w:val="Subtitle"/>
                  <w:spacing w:after="0" w:line="240" w:lineRule="auto"/>
                  <w:jc w:val="both"/>
                  <w:rPr>
                    <w:rFonts w:ascii="Arial" w:hAnsi="Arial" w:cs="Arial"/>
                    <w:sz w:val="20"/>
                    <w:szCs w:val="20"/>
                  </w:rPr>
                </w:pPr>
                <w:r w:rsidRPr="00130621">
                  <w:rPr>
                    <w:rFonts w:ascii="Arial" w:hAnsi="Arial" w:cs="Arial"/>
                    <w:sz w:val="20"/>
                    <w:szCs w:val="20"/>
                  </w:rPr>
                  <w:t>File Location</w:t>
                </w:r>
              </w:p>
            </w:tc>
            <w:tc>
              <w:tcPr>
                <w:tcW w:w="971" w:type="pct"/>
                <w:tcBorders>
                  <w:top w:val="single" w:sz="12" w:space="0" w:color="808080"/>
                  <w:bottom w:val="single" w:sz="2" w:space="0" w:color="808080"/>
                </w:tcBorders>
                <w:shd w:val="clear" w:color="auto" w:fill="BFBFBF"/>
                <w:vAlign w:val="center"/>
              </w:tcPr>
              <w:p w14:paraId="6390A274" w14:textId="77777777" w:rsidR="00086F96" w:rsidRPr="00130621" w:rsidRDefault="00086F96" w:rsidP="00901295">
                <w:pPr>
                  <w:pStyle w:val="Subtitle"/>
                  <w:spacing w:after="0" w:line="240" w:lineRule="auto"/>
                  <w:jc w:val="both"/>
                  <w:rPr>
                    <w:rFonts w:ascii="Arial" w:hAnsi="Arial" w:cs="Arial"/>
                    <w:sz w:val="20"/>
                    <w:szCs w:val="20"/>
                  </w:rPr>
                </w:pPr>
                <w:r w:rsidRPr="00130621">
                  <w:rPr>
                    <w:rFonts w:ascii="Arial" w:hAnsi="Arial" w:cs="Arial"/>
                    <w:sz w:val="20"/>
                    <w:szCs w:val="20"/>
                  </w:rPr>
                  <w:t>Approved by/ Date</w:t>
                </w:r>
              </w:p>
            </w:tc>
          </w:tr>
          <w:tr w:rsidR="00086F96" w:rsidRPr="00130621" w14:paraId="5E1B4D94" w14:textId="77777777" w:rsidTr="00204761">
            <w:trPr>
              <w:jc w:val="center"/>
            </w:trPr>
            <w:tc>
              <w:tcPr>
                <w:tcW w:w="640" w:type="pct"/>
                <w:vAlign w:val="center"/>
              </w:tcPr>
              <w:p w14:paraId="48E48FA3" w14:textId="31D1C4D6" w:rsidR="00086F96" w:rsidRPr="00130621" w:rsidRDefault="00871936" w:rsidP="00901295">
                <w:pPr>
                  <w:spacing w:after="0" w:line="240" w:lineRule="auto"/>
                  <w:ind w:hanging="31"/>
                  <w:jc w:val="both"/>
                  <w:rPr>
                    <w:rFonts w:cs="Arial"/>
                    <w:sz w:val="20"/>
                    <w:szCs w:val="20"/>
                  </w:rPr>
                </w:pPr>
                <w:r>
                  <w:rPr>
                    <w:rFonts w:cs="Arial"/>
                    <w:sz w:val="20"/>
                    <w:szCs w:val="20"/>
                  </w:rPr>
                  <w:t>1.1</w:t>
                </w:r>
              </w:p>
            </w:tc>
            <w:tc>
              <w:tcPr>
                <w:tcW w:w="824" w:type="pct"/>
                <w:vAlign w:val="center"/>
              </w:tcPr>
              <w:p w14:paraId="03673590" w14:textId="30331B27" w:rsidR="00086F96" w:rsidRPr="00130621" w:rsidRDefault="00871936" w:rsidP="00901295">
                <w:pPr>
                  <w:spacing w:after="0" w:line="240" w:lineRule="auto"/>
                  <w:ind w:left="34"/>
                  <w:jc w:val="both"/>
                  <w:rPr>
                    <w:rFonts w:cs="Arial"/>
                    <w:sz w:val="20"/>
                    <w:szCs w:val="20"/>
                  </w:rPr>
                </w:pPr>
                <w:r>
                  <w:rPr>
                    <w:rFonts w:cs="Arial"/>
                    <w:sz w:val="20"/>
                    <w:szCs w:val="20"/>
                  </w:rPr>
                  <w:t>April 2022</w:t>
                </w:r>
              </w:p>
            </w:tc>
            <w:tc>
              <w:tcPr>
                <w:tcW w:w="840" w:type="pct"/>
                <w:vAlign w:val="center"/>
              </w:tcPr>
              <w:p w14:paraId="297E8485" w14:textId="77777777" w:rsidR="00086F96" w:rsidRPr="00130621" w:rsidRDefault="00086F96" w:rsidP="00901295">
                <w:pPr>
                  <w:spacing w:after="0" w:line="240" w:lineRule="auto"/>
                  <w:ind w:left="34"/>
                  <w:jc w:val="both"/>
                  <w:rPr>
                    <w:rFonts w:cs="Arial"/>
                    <w:sz w:val="20"/>
                    <w:szCs w:val="20"/>
                  </w:rPr>
                </w:pPr>
                <w:r>
                  <w:rPr>
                    <w:rFonts w:cs="Arial"/>
                    <w:sz w:val="20"/>
                    <w:szCs w:val="20"/>
                  </w:rPr>
                  <w:t>Suzette Smith</w:t>
                </w:r>
              </w:p>
            </w:tc>
            <w:tc>
              <w:tcPr>
                <w:tcW w:w="740" w:type="pct"/>
                <w:vAlign w:val="center"/>
              </w:tcPr>
              <w:p w14:paraId="75AEA66C" w14:textId="449145A6" w:rsidR="00086F96" w:rsidRPr="00130621" w:rsidRDefault="00204761" w:rsidP="00901295">
                <w:pPr>
                  <w:spacing w:after="0" w:line="240" w:lineRule="auto"/>
                  <w:ind w:left="3" w:hanging="3"/>
                  <w:jc w:val="both"/>
                  <w:rPr>
                    <w:rFonts w:cs="Arial"/>
                    <w:sz w:val="20"/>
                    <w:szCs w:val="20"/>
                  </w:rPr>
                </w:pPr>
                <w:r>
                  <w:rPr>
                    <w:rFonts w:cs="Arial"/>
                    <w:sz w:val="20"/>
                    <w:szCs w:val="20"/>
                  </w:rPr>
                  <w:t>Update</w:t>
                </w:r>
              </w:p>
            </w:tc>
            <w:tc>
              <w:tcPr>
                <w:tcW w:w="985" w:type="pct"/>
                <w:vAlign w:val="center"/>
              </w:tcPr>
              <w:p w14:paraId="483381B5" w14:textId="7033E241" w:rsidR="00086F96" w:rsidRPr="00130621" w:rsidRDefault="00086F96" w:rsidP="00901295">
                <w:pPr>
                  <w:spacing w:after="0" w:line="240" w:lineRule="auto"/>
                  <w:jc w:val="both"/>
                  <w:rPr>
                    <w:rFonts w:cs="Arial"/>
                    <w:sz w:val="20"/>
                    <w:szCs w:val="20"/>
                  </w:rPr>
                </w:pPr>
                <w:r>
                  <w:rPr>
                    <w:rFonts w:cs="Arial"/>
                    <w:sz w:val="20"/>
                    <w:szCs w:val="20"/>
                  </w:rPr>
                  <w:t>HR Drive</w:t>
                </w:r>
                <w:r w:rsidR="00002AEF">
                  <w:rPr>
                    <w:rFonts w:cs="Arial"/>
                    <w:sz w:val="20"/>
                    <w:szCs w:val="20"/>
                  </w:rPr>
                  <w:t>/People HR</w:t>
                </w:r>
                <w:r w:rsidR="00871936">
                  <w:rPr>
                    <w:rFonts w:cs="Arial"/>
                    <w:sz w:val="20"/>
                    <w:szCs w:val="20"/>
                  </w:rPr>
                  <w:t>, Sharepoint</w:t>
                </w:r>
              </w:p>
            </w:tc>
            <w:tc>
              <w:tcPr>
                <w:tcW w:w="971" w:type="pct"/>
                <w:vAlign w:val="center"/>
              </w:tcPr>
              <w:p w14:paraId="7B03DBFC" w14:textId="66850BFE" w:rsidR="00086F96" w:rsidRPr="00130621" w:rsidRDefault="00204761" w:rsidP="00901295">
                <w:pPr>
                  <w:spacing w:after="0" w:line="240" w:lineRule="auto"/>
                  <w:jc w:val="both"/>
                  <w:rPr>
                    <w:rFonts w:cs="Arial"/>
                    <w:sz w:val="20"/>
                    <w:szCs w:val="20"/>
                  </w:rPr>
                </w:pPr>
                <w:r>
                  <w:rPr>
                    <w:rFonts w:cs="Arial"/>
                    <w:sz w:val="20"/>
                    <w:szCs w:val="20"/>
                  </w:rPr>
                  <w:t>M. Moore</w:t>
                </w:r>
              </w:p>
            </w:tc>
          </w:tr>
          <w:tr w:rsidR="006610DD" w:rsidRPr="00130621" w14:paraId="1BE34A63" w14:textId="77777777" w:rsidTr="00204761">
            <w:trPr>
              <w:jc w:val="center"/>
            </w:trPr>
            <w:tc>
              <w:tcPr>
                <w:tcW w:w="640" w:type="pct"/>
                <w:vAlign w:val="center"/>
              </w:tcPr>
              <w:p w14:paraId="2700457B" w14:textId="5594AF25" w:rsidR="006610DD" w:rsidRDefault="006610DD" w:rsidP="00901295">
                <w:pPr>
                  <w:spacing w:after="0" w:line="240" w:lineRule="auto"/>
                  <w:ind w:hanging="31"/>
                  <w:jc w:val="both"/>
                  <w:rPr>
                    <w:rFonts w:cs="Arial"/>
                    <w:sz w:val="20"/>
                    <w:szCs w:val="20"/>
                  </w:rPr>
                </w:pPr>
                <w:r>
                  <w:rPr>
                    <w:rFonts w:cs="Arial"/>
                    <w:sz w:val="20"/>
                    <w:szCs w:val="20"/>
                  </w:rPr>
                  <w:t>1.2</w:t>
                </w:r>
              </w:p>
            </w:tc>
            <w:tc>
              <w:tcPr>
                <w:tcW w:w="824" w:type="pct"/>
                <w:vAlign w:val="center"/>
              </w:tcPr>
              <w:p w14:paraId="5076460A" w14:textId="1953D72A" w:rsidR="006610DD" w:rsidRDefault="006610DD" w:rsidP="00901295">
                <w:pPr>
                  <w:spacing w:after="0" w:line="240" w:lineRule="auto"/>
                  <w:ind w:left="34"/>
                  <w:jc w:val="both"/>
                  <w:rPr>
                    <w:rFonts w:cs="Arial"/>
                    <w:sz w:val="20"/>
                    <w:szCs w:val="20"/>
                  </w:rPr>
                </w:pPr>
                <w:r>
                  <w:rPr>
                    <w:rFonts w:cs="Arial"/>
                    <w:sz w:val="20"/>
                    <w:szCs w:val="20"/>
                  </w:rPr>
                  <w:t>April 2023</w:t>
                </w:r>
              </w:p>
            </w:tc>
            <w:tc>
              <w:tcPr>
                <w:tcW w:w="840" w:type="pct"/>
                <w:vAlign w:val="center"/>
              </w:tcPr>
              <w:p w14:paraId="6469DCF9" w14:textId="2C922A32" w:rsidR="006610DD" w:rsidRDefault="006610DD" w:rsidP="00901295">
                <w:pPr>
                  <w:spacing w:after="0" w:line="240" w:lineRule="auto"/>
                  <w:ind w:left="34"/>
                  <w:jc w:val="both"/>
                  <w:rPr>
                    <w:rFonts w:cs="Arial"/>
                    <w:sz w:val="20"/>
                    <w:szCs w:val="20"/>
                  </w:rPr>
                </w:pPr>
                <w:r>
                  <w:rPr>
                    <w:rFonts w:cs="Arial"/>
                    <w:sz w:val="20"/>
                    <w:szCs w:val="20"/>
                  </w:rPr>
                  <w:t>Suzette Smith</w:t>
                </w:r>
              </w:p>
            </w:tc>
            <w:tc>
              <w:tcPr>
                <w:tcW w:w="740" w:type="pct"/>
                <w:vAlign w:val="center"/>
              </w:tcPr>
              <w:p w14:paraId="4C4F3983" w14:textId="2D80B27E" w:rsidR="006610DD" w:rsidRDefault="006610DD" w:rsidP="00901295">
                <w:pPr>
                  <w:spacing w:after="0" w:line="240" w:lineRule="auto"/>
                  <w:ind w:left="3" w:hanging="3"/>
                  <w:jc w:val="both"/>
                  <w:rPr>
                    <w:rFonts w:cs="Arial"/>
                    <w:sz w:val="20"/>
                    <w:szCs w:val="20"/>
                  </w:rPr>
                </w:pPr>
                <w:r>
                  <w:rPr>
                    <w:rFonts w:cs="Arial"/>
                    <w:sz w:val="20"/>
                    <w:szCs w:val="20"/>
                  </w:rPr>
                  <w:t>Review</w:t>
                </w:r>
              </w:p>
            </w:tc>
            <w:tc>
              <w:tcPr>
                <w:tcW w:w="985" w:type="pct"/>
                <w:vAlign w:val="center"/>
              </w:tcPr>
              <w:p w14:paraId="165E3680" w14:textId="582C14CE" w:rsidR="006610DD" w:rsidRDefault="006610DD" w:rsidP="00901295">
                <w:pPr>
                  <w:spacing w:after="0" w:line="240" w:lineRule="auto"/>
                  <w:jc w:val="both"/>
                  <w:rPr>
                    <w:rFonts w:cs="Arial"/>
                    <w:sz w:val="20"/>
                    <w:szCs w:val="20"/>
                  </w:rPr>
                </w:pPr>
                <w:r>
                  <w:rPr>
                    <w:rFonts w:cs="Arial"/>
                    <w:sz w:val="20"/>
                    <w:szCs w:val="20"/>
                  </w:rPr>
                  <w:t>HR Drive/Sharepoint</w:t>
                </w:r>
              </w:p>
            </w:tc>
            <w:tc>
              <w:tcPr>
                <w:tcW w:w="971" w:type="pct"/>
                <w:vAlign w:val="center"/>
              </w:tcPr>
              <w:p w14:paraId="375D9329" w14:textId="6C655969" w:rsidR="006610DD" w:rsidRDefault="006610DD" w:rsidP="00901295">
                <w:pPr>
                  <w:spacing w:after="0" w:line="240" w:lineRule="auto"/>
                  <w:jc w:val="both"/>
                  <w:rPr>
                    <w:rFonts w:cs="Arial"/>
                    <w:sz w:val="20"/>
                    <w:szCs w:val="20"/>
                  </w:rPr>
                </w:pPr>
                <w:r>
                  <w:rPr>
                    <w:rFonts w:cs="Arial"/>
                    <w:sz w:val="20"/>
                    <w:szCs w:val="20"/>
                  </w:rPr>
                  <w:t>M. Moore</w:t>
                </w:r>
              </w:p>
            </w:tc>
          </w:tr>
          <w:tr w:rsidR="006610DD" w:rsidRPr="00130621" w14:paraId="46222C3D" w14:textId="77777777" w:rsidTr="00204761">
            <w:trPr>
              <w:jc w:val="center"/>
            </w:trPr>
            <w:tc>
              <w:tcPr>
                <w:tcW w:w="640" w:type="pct"/>
                <w:vAlign w:val="center"/>
              </w:tcPr>
              <w:p w14:paraId="0CB977BC" w14:textId="785DF770" w:rsidR="006610DD" w:rsidRDefault="006610DD" w:rsidP="00901295">
                <w:pPr>
                  <w:spacing w:after="0" w:line="240" w:lineRule="auto"/>
                  <w:ind w:hanging="31"/>
                  <w:jc w:val="both"/>
                  <w:rPr>
                    <w:rFonts w:cs="Arial"/>
                    <w:sz w:val="20"/>
                    <w:szCs w:val="20"/>
                  </w:rPr>
                </w:pPr>
                <w:r>
                  <w:rPr>
                    <w:rFonts w:cs="Arial"/>
                    <w:sz w:val="20"/>
                    <w:szCs w:val="20"/>
                  </w:rPr>
                  <w:t>1.3</w:t>
                </w:r>
              </w:p>
            </w:tc>
            <w:tc>
              <w:tcPr>
                <w:tcW w:w="824" w:type="pct"/>
                <w:vAlign w:val="center"/>
              </w:tcPr>
              <w:p w14:paraId="423317A0" w14:textId="5E602E73" w:rsidR="006610DD" w:rsidRDefault="006610DD" w:rsidP="00901295">
                <w:pPr>
                  <w:spacing w:after="0" w:line="240" w:lineRule="auto"/>
                  <w:ind w:left="34"/>
                  <w:jc w:val="both"/>
                  <w:rPr>
                    <w:rFonts w:cs="Arial"/>
                    <w:sz w:val="20"/>
                    <w:szCs w:val="20"/>
                  </w:rPr>
                </w:pPr>
                <w:r>
                  <w:rPr>
                    <w:rFonts w:cs="Arial"/>
                    <w:sz w:val="20"/>
                    <w:szCs w:val="20"/>
                  </w:rPr>
                  <w:t>April 2024</w:t>
                </w:r>
              </w:p>
            </w:tc>
            <w:tc>
              <w:tcPr>
                <w:tcW w:w="840" w:type="pct"/>
                <w:vAlign w:val="center"/>
              </w:tcPr>
              <w:p w14:paraId="3D1E3509" w14:textId="77EBA202" w:rsidR="006610DD" w:rsidRDefault="006610DD" w:rsidP="00901295">
                <w:pPr>
                  <w:spacing w:after="0" w:line="240" w:lineRule="auto"/>
                  <w:ind w:left="34"/>
                  <w:jc w:val="both"/>
                  <w:rPr>
                    <w:rFonts w:cs="Arial"/>
                    <w:sz w:val="20"/>
                    <w:szCs w:val="20"/>
                  </w:rPr>
                </w:pPr>
                <w:r>
                  <w:rPr>
                    <w:rFonts w:cs="Arial"/>
                    <w:sz w:val="20"/>
                    <w:szCs w:val="20"/>
                  </w:rPr>
                  <w:t>Suzette Smith</w:t>
                </w:r>
              </w:p>
            </w:tc>
            <w:tc>
              <w:tcPr>
                <w:tcW w:w="740" w:type="pct"/>
                <w:vAlign w:val="center"/>
              </w:tcPr>
              <w:p w14:paraId="4AE560ED" w14:textId="3D324450" w:rsidR="006610DD" w:rsidRDefault="006610DD" w:rsidP="00901295">
                <w:pPr>
                  <w:spacing w:after="0" w:line="240" w:lineRule="auto"/>
                  <w:ind w:left="3" w:hanging="3"/>
                  <w:jc w:val="both"/>
                  <w:rPr>
                    <w:rFonts w:cs="Arial"/>
                    <w:sz w:val="20"/>
                    <w:szCs w:val="20"/>
                  </w:rPr>
                </w:pPr>
                <w:r>
                  <w:rPr>
                    <w:rFonts w:cs="Arial"/>
                    <w:sz w:val="20"/>
                    <w:szCs w:val="20"/>
                  </w:rPr>
                  <w:t>Review</w:t>
                </w:r>
              </w:p>
            </w:tc>
            <w:tc>
              <w:tcPr>
                <w:tcW w:w="985" w:type="pct"/>
                <w:vAlign w:val="center"/>
              </w:tcPr>
              <w:p w14:paraId="5CC448F3" w14:textId="6D1E766B" w:rsidR="006610DD" w:rsidRDefault="006610DD" w:rsidP="00901295">
                <w:pPr>
                  <w:spacing w:after="0" w:line="240" w:lineRule="auto"/>
                  <w:jc w:val="both"/>
                  <w:rPr>
                    <w:rFonts w:cs="Arial"/>
                    <w:sz w:val="20"/>
                    <w:szCs w:val="20"/>
                  </w:rPr>
                </w:pPr>
                <w:r>
                  <w:rPr>
                    <w:rFonts w:cs="Arial"/>
                    <w:sz w:val="20"/>
                    <w:szCs w:val="20"/>
                  </w:rPr>
                  <w:t>HR Drive/Sharepoint</w:t>
                </w:r>
              </w:p>
            </w:tc>
            <w:tc>
              <w:tcPr>
                <w:tcW w:w="971" w:type="pct"/>
                <w:vAlign w:val="center"/>
              </w:tcPr>
              <w:p w14:paraId="712F7ED9" w14:textId="2F2EF753" w:rsidR="006610DD" w:rsidRDefault="006610DD" w:rsidP="00901295">
                <w:pPr>
                  <w:spacing w:after="0" w:line="240" w:lineRule="auto"/>
                  <w:jc w:val="both"/>
                  <w:rPr>
                    <w:rFonts w:cs="Arial"/>
                    <w:sz w:val="20"/>
                    <w:szCs w:val="20"/>
                  </w:rPr>
                </w:pPr>
                <w:r>
                  <w:rPr>
                    <w:rFonts w:cs="Arial"/>
                    <w:sz w:val="20"/>
                    <w:szCs w:val="20"/>
                  </w:rPr>
                  <w:t>M. Moore</w:t>
                </w:r>
              </w:p>
            </w:tc>
          </w:tr>
        </w:tbl>
        <w:p w14:paraId="339A3143" w14:textId="77777777" w:rsidR="00086F96" w:rsidRDefault="00086F96" w:rsidP="00901295">
          <w:pPr>
            <w:spacing w:after="0" w:line="240" w:lineRule="auto"/>
            <w:jc w:val="both"/>
          </w:pPr>
        </w:p>
        <w:p w14:paraId="3D6097B4" w14:textId="77777777" w:rsidR="00086F96" w:rsidRDefault="00086F96" w:rsidP="00901295">
          <w:pPr>
            <w:spacing w:after="0" w:line="240" w:lineRule="auto"/>
            <w:jc w:val="both"/>
          </w:pPr>
        </w:p>
        <w:p w14:paraId="3DA8AF5B" w14:textId="77777777" w:rsidR="00086F96" w:rsidRDefault="00086F96" w:rsidP="00901295">
          <w:pPr>
            <w:spacing w:after="0" w:line="240" w:lineRule="auto"/>
            <w:jc w:val="both"/>
          </w:pPr>
        </w:p>
        <w:p w14:paraId="0B5BFD2B" w14:textId="77777777" w:rsidR="00086F96" w:rsidRPr="003D220E" w:rsidRDefault="00086F96" w:rsidP="00901295">
          <w:pPr>
            <w:spacing w:after="0" w:line="240" w:lineRule="auto"/>
            <w:jc w:val="both"/>
            <w:rPr>
              <w:b/>
              <w:sz w:val="32"/>
              <w:szCs w:val="32"/>
            </w:rPr>
          </w:pPr>
          <w:r w:rsidRPr="00B40C77">
            <w:rPr>
              <w:rFonts w:asciiTheme="majorHAnsi" w:eastAsiaTheme="majorEastAsia" w:hAnsiTheme="majorHAnsi" w:cstheme="majorBidi"/>
              <w:b/>
              <w:bCs/>
              <w:color w:val="8F3E51" w:themeColor="accent1" w:themeShade="BF"/>
              <w:sz w:val="32"/>
              <w:szCs w:val="26"/>
              <w:lang w:val="en-US" w:bidi="ar-SA"/>
            </w:rPr>
            <w:t>Document Owner</w:t>
          </w:r>
          <w:r w:rsidRPr="00B40C77">
            <w:rPr>
              <w:b/>
              <w:color w:val="8F3E51" w:themeColor="accent1" w:themeShade="BF"/>
              <w:sz w:val="32"/>
              <w:szCs w:val="32"/>
            </w:rPr>
            <w:t xml:space="preserve"> </w:t>
          </w:r>
          <w:r w:rsidRPr="005F6863">
            <w:rPr>
              <w:b/>
              <w:sz w:val="32"/>
              <w:szCs w:val="32"/>
            </w:rPr>
            <w:t>HR</w:t>
          </w:r>
          <w:r>
            <w:rPr>
              <w:b/>
              <w:sz w:val="32"/>
              <w:szCs w:val="32"/>
            </w:rPr>
            <w:t xml:space="preserve"> and </w:t>
          </w:r>
          <w:r w:rsidR="00002AEF">
            <w:rPr>
              <w:b/>
              <w:sz w:val="32"/>
              <w:szCs w:val="32"/>
            </w:rPr>
            <w:t>Legal</w:t>
          </w:r>
          <w:r w:rsidRPr="005F6863">
            <w:rPr>
              <w:b/>
              <w:sz w:val="32"/>
              <w:szCs w:val="32"/>
            </w:rPr>
            <w:t xml:space="preserve"> </w:t>
          </w:r>
          <w:r w:rsidRPr="005F6863">
            <w:rPr>
              <w:b/>
              <w:sz w:val="32"/>
              <w:szCs w:val="32"/>
            </w:rPr>
            <w:br w:type="page"/>
          </w:r>
        </w:p>
        <w:p w14:paraId="630C1C8E" w14:textId="77777777" w:rsidR="00086F96" w:rsidRDefault="00086F96" w:rsidP="00901295">
          <w:pPr>
            <w:spacing w:after="0" w:line="240" w:lineRule="auto"/>
            <w:jc w:val="both"/>
          </w:pPr>
        </w:p>
        <w:p w14:paraId="62B06DCB" w14:textId="77777777" w:rsidR="00086F96" w:rsidRDefault="00086F96" w:rsidP="00901295">
          <w:pPr>
            <w:spacing w:after="0" w:line="240" w:lineRule="auto"/>
            <w:jc w:val="both"/>
          </w:pPr>
        </w:p>
        <w:p w14:paraId="2570E867" w14:textId="77777777" w:rsidR="00086F96" w:rsidRDefault="00086F96" w:rsidP="00901295">
          <w:pPr>
            <w:spacing w:after="0" w:line="240" w:lineRule="auto"/>
            <w:jc w:val="both"/>
          </w:pPr>
        </w:p>
        <w:p w14:paraId="77908138" w14:textId="77777777" w:rsidR="00086F96" w:rsidRPr="001412A5" w:rsidRDefault="009E7C7C" w:rsidP="00901295">
          <w:pPr>
            <w:spacing w:after="0" w:line="240" w:lineRule="auto"/>
            <w:jc w:val="both"/>
          </w:pPr>
        </w:p>
      </w:sdtContent>
    </w:sdt>
    <w:sdt>
      <w:sdtPr>
        <w:rPr>
          <w:rFonts w:asciiTheme="minorHAnsi" w:eastAsiaTheme="minorEastAsia" w:hAnsiTheme="minorHAnsi" w:cstheme="minorBidi"/>
          <w:b/>
          <w:bCs/>
          <w:color w:val="auto"/>
          <w:sz w:val="22"/>
          <w:szCs w:val="22"/>
          <w:lang w:val="en-GB"/>
        </w:rPr>
        <w:id w:val="284562257"/>
        <w:docPartObj>
          <w:docPartGallery w:val="Table of Contents"/>
          <w:docPartUnique/>
        </w:docPartObj>
      </w:sdtPr>
      <w:sdtEndPr>
        <w:rPr>
          <w:b w:val="0"/>
          <w:bCs w:val="0"/>
        </w:rPr>
      </w:sdtEndPr>
      <w:sdtContent>
        <w:p w14:paraId="7DBA3E52" w14:textId="77777777" w:rsidR="00086F96" w:rsidRDefault="00086F96" w:rsidP="00901295">
          <w:pPr>
            <w:pStyle w:val="TOCHeading"/>
            <w:spacing w:before="0" w:line="240" w:lineRule="auto"/>
            <w:jc w:val="both"/>
          </w:pPr>
          <w:r>
            <w:t>Contents</w:t>
          </w:r>
        </w:p>
        <w:p w14:paraId="6F9F943E" w14:textId="3B44B183" w:rsidR="00901295" w:rsidRDefault="00086F96">
          <w:pPr>
            <w:pStyle w:val="TOC1"/>
            <w:tabs>
              <w:tab w:val="right" w:leader="dot" w:pos="10456"/>
            </w:tabs>
            <w:rPr>
              <w:noProof/>
              <w:lang w:eastAsia="en-GB" w:bidi="ar-SA"/>
            </w:rPr>
          </w:pPr>
          <w:r>
            <w:fldChar w:fldCharType="begin"/>
          </w:r>
          <w:r>
            <w:instrText xml:space="preserve"> TOC \o "1-3" \h \z \u </w:instrText>
          </w:r>
          <w:r>
            <w:fldChar w:fldCharType="separate"/>
          </w:r>
          <w:hyperlink w:anchor="_Toc100059794" w:history="1">
            <w:r w:rsidR="00901295" w:rsidRPr="005D6728">
              <w:rPr>
                <w:rStyle w:val="Hyperlink"/>
                <w:noProof/>
              </w:rPr>
              <w:t>Statement</w:t>
            </w:r>
            <w:r w:rsidR="00901295">
              <w:rPr>
                <w:noProof/>
                <w:webHidden/>
              </w:rPr>
              <w:tab/>
            </w:r>
            <w:r w:rsidR="00901295">
              <w:rPr>
                <w:noProof/>
                <w:webHidden/>
              </w:rPr>
              <w:fldChar w:fldCharType="begin"/>
            </w:r>
            <w:r w:rsidR="00901295">
              <w:rPr>
                <w:noProof/>
                <w:webHidden/>
              </w:rPr>
              <w:instrText xml:space="preserve"> PAGEREF _Toc100059794 \h </w:instrText>
            </w:r>
            <w:r w:rsidR="00901295">
              <w:rPr>
                <w:noProof/>
                <w:webHidden/>
              </w:rPr>
            </w:r>
            <w:r w:rsidR="00901295">
              <w:rPr>
                <w:noProof/>
                <w:webHidden/>
              </w:rPr>
              <w:fldChar w:fldCharType="separate"/>
            </w:r>
            <w:r w:rsidR="00901295">
              <w:rPr>
                <w:noProof/>
                <w:webHidden/>
              </w:rPr>
              <w:t>3</w:t>
            </w:r>
            <w:r w:rsidR="00901295">
              <w:rPr>
                <w:noProof/>
                <w:webHidden/>
              </w:rPr>
              <w:fldChar w:fldCharType="end"/>
            </w:r>
          </w:hyperlink>
        </w:p>
        <w:p w14:paraId="5806F39A" w14:textId="7654B3C8" w:rsidR="00901295" w:rsidRDefault="009E7C7C">
          <w:pPr>
            <w:pStyle w:val="TOC1"/>
            <w:tabs>
              <w:tab w:val="right" w:leader="dot" w:pos="10456"/>
            </w:tabs>
            <w:rPr>
              <w:noProof/>
              <w:lang w:eastAsia="en-GB" w:bidi="ar-SA"/>
            </w:rPr>
          </w:pPr>
          <w:hyperlink w:anchor="_Toc100059795" w:history="1">
            <w:r w:rsidR="00901295" w:rsidRPr="005D6728">
              <w:rPr>
                <w:rStyle w:val="Hyperlink"/>
                <w:noProof/>
              </w:rPr>
              <w:t>Is Work Good for your Health?</w:t>
            </w:r>
            <w:r w:rsidR="00901295">
              <w:rPr>
                <w:noProof/>
                <w:webHidden/>
              </w:rPr>
              <w:tab/>
            </w:r>
            <w:r w:rsidR="00901295">
              <w:rPr>
                <w:noProof/>
                <w:webHidden/>
              </w:rPr>
              <w:fldChar w:fldCharType="begin"/>
            </w:r>
            <w:r w:rsidR="00901295">
              <w:rPr>
                <w:noProof/>
                <w:webHidden/>
              </w:rPr>
              <w:instrText xml:space="preserve"> PAGEREF _Toc100059795 \h </w:instrText>
            </w:r>
            <w:r w:rsidR="00901295">
              <w:rPr>
                <w:noProof/>
                <w:webHidden/>
              </w:rPr>
            </w:r>
            <w:r w:rsidR="00901295">
              <w:rPr>
                <w:noProof/>
                <w:webHidden/>
              </w:rPr>
              <w:fldChar w:fldCharType="separate"/>
            </w:r>
            <w:r w:rsidR="00901295">
              <w:rPr>
                <w:noProof/>
                <w:webHidden/>
              </w:rPr>
              <w:t>3</w:t>
            </w:r>
            <w:r w:rsidR="00901295">
              <w:rPr>
                <w:noProof/>
                <w:webHidden/>
              </w:rPr>
              <w:fldChar w:fldCharType="end"/>
            </w:r>
          </w:hyperlink>
        </w:p>
        <w:p w14:paraId="1DBC3623" w14:textId="0F98F344" w:rsidR="00901295" w:rsidRDefault="009E7C7C">
          <w:pPr>
            <w:pStyle w:val="TOC1"/>
            <w:tabs>
              <w:tab w:val="right" w:leader="dot" w:pos="10456"/>
            </w:tabs>
            <w:rPr>
              <w:noProof/>
              <w:lang w:eastAsia="en-GB" w:bidi="ar-SA"/>
            </w:rPr>
          </w:pPr>
          <w:hyperlink w:anchor="_Toc100059796" w:history="1">
            <w:r w:rsidR="00901295" w:rsidRPr="005D6728">
              <w:rPr>
                <w:rStyle w:val="Hyperlink"/>
                <w:noProof/>
              </w:rPr>
              <w:t>What makes a healthy workplace?</w:t>
            </w:r>
            <w:r w:rsidR="00901295">
              <w:rPr>
                <w:noProof/>
                <w:webHidden/>
              </w:rPr>
              <w:tab/>
            </w:r>
            <w:r w:rsidR="00901295">
              <w:rPr>
                <w:noProof/>
                <w:webHidden/>
              </w:rPr>
              <w:fldChar w:fldCharType="begin"/>
            </w:r>
            <w:r w:rsidR="00901295">
              <w:rPr>
                <w:noProof/>
                <w:webHidden/>
              </w:rPr>
              <w:instrText xml:space="preserve"> PAGEREF _Toc100059796 \h </w:instrText>
            </w:r>
            <w:r w:rsidR="00901295">
              <w:rPr>
                <w:noProof/>
                <w:webHidden/>
              </w:rPr>
            </w:r>
            <w:r w:rsidR="00901295">
              <w:rPr>
                <w:noProof/>
                <w:webHidden/>
              </w:rPr>
              <w:fldChar w:fldCharType="separate"/>
            </w:r>
            <w:r w:rsidR="00901295">
              <w:rPr>
                <w:noProof/>
                <w:webHidden/>
              </w:rPr>
              <w:t>3</w:t>
            </w:r>
            <w:r w:rsidR="00901295">
              <w:rPr>
                <w:noProof/>
                <w:webHidden/>
              </w:rPr>
              <w:fldChar w:fldCharType="end"/>
            </w:r>
          </w:hyperlink>
        </w:p>
        <w:p w14:paraId="5875925D" w14:textId="59C135CD" w:rsidR="00901295" w:rsidRDefault="009E7C7C">
          <w:pPr>
            <w:pStyle w:val="TOC1"/>
            <w:tabs>
              <w:tab w:val="right" w:leader="dot" w:pos="10456"/>
            </w:tabs>
            <w:rPr>
              <w:noProof/>
              <w:lang w:eastAsia="en-GB" w:bidi="ar-SA"/>
            </w:rPr>
          </w:pPr>
          <w:hyperlink w:anchor="_Toc100059797" w:history="1">
            <w:r w:rsidR="00901295" w:rsidRPr="005D6728">
              <w:rPr>
                <w:rStyle w:val="Hyperlink"/>
                <w:i/>
                <w:iCs/>
                <w:noProof/>
              </w:rPr>
              <w:t>Controls and Monitoring Policy</w:t>
            </w:r>
            <w:r w:rsidR="00901295">
              <w:rPr>
                <w:noProof/>
                <w:webHidden/>
              </w:rPr>
              <w:tab/>
            </w:r>
            <w:r w:rsidR="00901295">
              <w:rPr>
                <w:noProof/>
                <w:webHidden/>
              </w:rPr>
              <w:fldChar w:fldCharType="begin"/>
            </w:r>
            <w:r w:rsidR="00901295">
              <w:rPr>
                <w:noProof/>
                <w:webHidden/>
              </w:rPr>
              <w:instrText xml:space="preserve"> PAGEREF _Toc100059797 \h </w:instrText>
            </w:r>
            <w:r w:rsidR="00901295">
              <w:rPr>
                <w:noProof/>
                <w:webHidden/>
              </w:rPr>
            </w:r>
            <w:r w:rsidR="00901295">
              <w:rPr>
                <w:noProof/>
                <w:webHidden/>
              </w:rPr>
              <w:fldChar w:fldCharType="separate"/>
            </w:r>
            <w:r w:rsidR="00901295">
              <w:rPr>
                <w:noProof/>
                <w:webHidden/>
              </w:rPr>
              <w:t>4</w:t>
            </w:r>
            <w:r w:rsidR="00901295">
              <w:rPr>
                <w:noProof/>
                <w:webHidden/>
              </w:rPr>
              <w:fldChar w:fldCharType="end"/>
            </w:r>
          </w:hyperlink>
        </w:p>
        <w:p w14:paraId="1D3D1077" w14:textId="317CD5B9" w:rsidR="00086F96" w:rsidRDefault="00086F96" w:rsidP="00901295">
          <w:pPr>
            <w:spacing w:after="0" w:line="240" w:lineRule="auto"/>
            <w:jc w:val="both"/>
          </w:pPr>
          <w:r>
            <w:fldChar w:fldCharType="end"/>
          </w:r>
        </w:p>
      </w:sdtContent>
    </w:sdt>
    <w:p w14:paraId="4AAD7242" w14:textId="77777777" w:rsidR="00086F96" w:rsidRDefault="00086F96" w:rsidP="00901295">
      <w:pPr>
        <w:spacing w:after="0" w:line="240" w:lineRule="auto"/>
        <w:jc w:val="both"/>
        <w:rPr>
          <w:lang w:val="en-US"/>
        </w:rPr>
      </w:pPr>
    </w:p>
    <w:p w14:paraId="7B051D53" w14:textId="5954C28A" w:rsidR="00086F96" w:rsidRDefault="00086F96" w:rsidP="00901295">
      <w:pPr>
        <w:spacing w:after="0" w:line="240" w:lineRule="auto"/>
        <w:jc w:val="both"/>
        <w:rPr>
          <w:lang w:val="en-US"/>
        </w:rPr>
      </w:pPr>
      <w:r>
        <w:rPr>
          <w:lang w:val="en-US"/>
        </w:rPr>
        <w:br w:type="page"/>
      </w:r>
    </w:p>
    <w:p w14:paraId="23B81AA0" w14:textId="77777777" w:rsidR="008334F9" w:rsidRDefault="008334F9" w:rsidP="00901295">
      <w:pPr>
        <w:spacing w:after="0" w:line="240" w:lineRule="auto"/>
        <w:jc w:val="both"/>
        <w:rPr>
          <w:lang w:val="en-US"/>
        </w:rPr>
      </w:pPr>
    </w:p>
    <w:p w14:paraId="0E42E0B5" w14:textId="237C4BBC" w:rsidR="00086F96" w:rsidRDefault="00AB0D84" w:rsidP="00901295">
      <w:pPr>
        <w:pStyle w:val="Heading1"/>
        <w:spacing w:before="0" w:line="240" w:lineRule="auto"/>
        <w:jc w:val="both"/>
      </w:pPr>
      <w:bookmarkStart w:id="0" w:name="_Toc100059794"/>
      <w:r>
        <w:t>Statement</w:t>
      </w:r>
      <w:bookmarkEnd w:id="0"/>
    </w:p>
    <w:p w14:paraId="51884D21" w14:textId="24095078" w:rsidR="00871936" w:rsidRDefault="00ED65E3" w:rsidP="00901295">
      <w:pPr>
        <w:pStyle w:val="NormalWeb"/>
        <w:jc w:val="both"/>
        <w:rPr>
          <w:rFonts w:asciiTheme="minorHAnsi" w:hAnsiTheme="minorHAnsi" w:cstheme="minorHAnsi"/>
        </w:rPr>
      </w:pPr>
      <w:r>
        <w:rPr>
          <w:rFonts w:asciiTheme="minorHAnsi" w:hAnsiTheme="minorHAnsi" w:cstheme="minorHAnsi"/>
        </w:rPr>
        <w:t>Microlink PC (UK) Limited (</w:t>
      </w:r>
      <w:r w:rsidR="000C7964">
        <w:rPr>
          <w:rFonts w:asciiTheme="minorHAnsi" w:hAnsiTheme="minorHAnsi" w:cstheme="minorHAnsi"/>
        </w:rPr>
        <w:t xml:space="preserve">MLPC) </w:t>
      </w:r>
      <w:r w:rsidR="00871936">
        <w:rPr>
          <w:rFonts w:asciiTheme="minorHAnsi" w:hAnsiTheme="minorHAnsi" w:cstheme="minorHAnsi"/>
        </w:rPr>
        <w:t>regards the management of health and safety as an integral part of its business and as a management priority.  It is our policy that all activities and work will be carried out in a safe manner and we will ensure the health, safety and welfare of our employees and others who may be affected by our activities.</w:t>
      </w:r>
    </w:p>
    <w:p w14:paraId="1460D70D" w14:textId="746D90D8" w:rsidR="00871936" w:rsidRPr="00204761" w:rsidRDefault="00871936" w:rsidP="00901295">
      <w:pPr>
        <w:pStyle w:val="NormalWeb"/>
        <w:jc w:val="both"/>
        <w:rPr>
          <w:rFonts w:asciiTheme="minorHAnsi" w:hAnsiTheme="minorHAnsi" w:cstheme="minorHAnsi"/>
        </w:rPr>
      </w:pPr>
      <w:r>
        <w:rPr>
          <w:rFonts w:asciiTheme="minorHAnsi" w:hAnsiTheme="minorHAnsi" w:cstheme="minorHAnsi"/>
        </w:rPr>
        <w:t>Our target is for zero accidents and zero work-related ill health to be achieved by applying current best practice in health and safety management.  Compliance with current health and safety legislation is therefore, regarded as the absolute minimum standard acceptable.</w:t>
      </w:r>
    </w:p>
    <w:p w14:paraId="1945BE41" w14:textId="25CDE933" w:rsidR="00871936" w:rsidRDefault="00871936" w:rsidP="00901295">
      <w:pPr>
        <w:pStyle w:val="NormalWeb"/>
        <w:jc w:val="both"/>
        <w:rPr>
          <w:rFonts w:asciiTheme="minorHAnsi" w:hAnsiTheme="minorHAnsi" w:cstheme="minorHAnsi"/>
        </w:rPr>
      </w:pPr>
      <w:r>
        <w:rPr>
          <w:rFonts w:asciiTheme="minorHAnsi" w:hAnsiTheme="minorHAnsi" w:cstheme="minorHAnsi"/>
        </w:rPr>
        <w:t xml:space="preserve">Proper management of health and safety issues is seen as an integral part of the efficient management of MLPC’s </w:t>
      </w:r>
      <w:r w:rsidR="00AB0D84">
        <w:rPr>
          <w:rFonts w:asciiTheme="minorHAnsi" w:hAnsiTheme="minorHAnsi" w:cstheme="minorHAnsi"/>
        </w:rPr>
        <w:t>activities, and critical to developing the professional culture of MLPC and establishing and maintaining a solid reputation with all of our clients.</w:t>
      </w:r>
    </w:p>
    <w:p w14:paraId="5D61A666" w14:textId="4C28E308" w:rsidR="00871936" w:rsidRPr="006610DD" w:rsidRDefault="00AB0D84" w:rsidP="006610DD">
      <w:pPr>
        <w:pStyle w:val="NormalWeb"/>
        <w:jc w:val="both"/>
        <w:rPr>
          <w:rFonts w:asciiTheme="minorHAnsi" w:hAnsiTheme="minorHAnsi" w:cstheme="minorHAnsi"/>
        </w:rPr>
      </w:pPr>
      <w:r w:rsidRPr="006610DD">
        <w:rPr>
          <w:rFonts w:asciiTheme="minorHAnsi" w:hAnsiTheme="minorHAnsi" w:cstheme="minorHAnsi"/>
        </w:rPr>
        <w:t>The objectives of this statement are fundamental to our business and senior management is responsible for ensuring that the requirement of this statement is achieved.</w:t>
      </w:r>
    </w:p>
    <w:p w14:paraId="579A9115" w14:textId="25288630" w:rsidR="00AB0D84" w:rsidRPr="006610DD" w:rsidRDefault="00AB0D84" w:rsidP="006610DD">
      <w:pPr>
        <w:pStyle w:val="NormalWeb"/>
        <w:jc w:val="both"/>
        <w:rPr>
          <w:rFonts w:asciiTheme="minorHAnsi" w:hAnsiTheme="minorHAnsi" w:cstheme="minorHAnsi"/>
        </w:rPr>
      </w:pPr>
      <w:r w:rsidRPr="006610DD">
        <w:rPr>
          <w:rFonts w:asciiTheme="minorHAnsi" w:hAnsiTheme="minorHAnsi" w:cstheme="minorHAnsi"/>
        </w:rPr>
        <w:t>Management, staff and operatives have responsibility for implementing the specific arrangements throughout MLPC.  All employees are expected to read the relevant sections of the employee manual and familiarise themselves with its provisions and carry out their defined responsibilities.  A copy of the employee manual is held in People HR (company HR database) and is issued to all employees.</w:t>
      </w:r>
    </w:p>
    <w:p w14:paraId="1EB097DC" w14:textId="0D1E0C2E" w:rsidR="00AB0D84" w:rsidRPr="006610DD" w:rsidRDefault="00AB0D84" w:rsidP="006610DD">
      <w:pPr>
        <w:pStyle w:val="NormalWeb"/>
        <w:jc w:val="both"/>
        <w:rPr>
          <w:rFonts w:asciiTheme="minorHAnsi" w:hAnsiTheme="minorHAnsi" w:cstheme="minorHAnsi"/>
        </w:rPr>
      </w:pPr>
      <w:r w:rsidRPr="006610DD">
        <w:rPr>
          <w:rFonts w:asciiTheme="minorHAnsi" w:hAnsiTheme="minorHAnsi" w:cstheme="minorHAnsi"/>
        </w:rPr>
        <w:t>Employees are expected and encouraged to be proactive on health and safety issues as part of the continued development of the health and safety culture of MLPC.</w:t>
      </w:r>
    </w:p>
    <w:p w14:paraId="54C5FC5A" w14:textId="2D846DDB" w:rsidR="00AB0D84" w:rsidRPr="006610DD" w:rsidRDefault="00AB0D84" w:rsidP="006610DD">
      <w:pPr>
        <w:pStyle w:val="NormalWeb"/>
        <w:jc w:val="both"/>
        <w:rPr>
          <w:rFonts w:asciiTheme="minorHAnsi" w:hAnsiTheme="minorHAnsi" w:cstheme="minorHAnsi"/>
        </w:rPr>
      </w:pPr>
      <w:r w:rsidRPr="006610DD">
        <w:rPr>
          <w:rFonts w:asciiTheme="minorHAnsi" w:hAnsiTheme="minorHAnsi" w:cstheme="minorHAnsi"/>
        </w:rPr>
        <w:t>All employees, contractors and sub-contractors are required to co-operate with MLPC</w:t>
      </w:r>
      <w:r w:rsidR="008334F9" w:rsidRPr="006610DD">
        <w:rPr>
          <w:rFonts w:asciiTheme="minorHAnsi" w:hAnsiTheme="minorHAnsi" w:cstheme="minorHAnsi"/>
        </w:rPr>
        <w:t xml:space="preserve"> and their colleagues in implementing the statement and shall ensure that their own work is without risks to themselves and others as far as reasonably practicable.</w:t>
      </w:r>
    </w:p>
    <w:p w14:paraId="4C7744D9" w14:textId="1B3D3119" w:rsidR="008334F9" w:rsidRPr="006610DD" w:rsidRDefault="008334F9" w:rsidP="006610DD">
      <w:pPr>
        <w:pStyle w:val="NormalWeb"/>
        <w:jc w:val="both"/>
        <w:rPr>
          <w:rFonts w:asciiTheme="minorHAnsi" w:hAnsiTheme="minorHAnsi" w:cstheme="minorHAnsi"/>
        </w:rPr>
      </w:pPr>
      <w:r w:rsidRPr="006610DD">
        <w:rPr>
          <w:rFonts w:asciiTheme="minorHAnsi" w:hAnsiTheme="minorHAnsi" w:cstheme="minorHAnsi"/>
        </w:rPr>
        <w:t>MLPC provides appropriate training and make available, competent health and safety advice and adequate resources including time and money so that legal obligations may be met.</w:t>
      </w:r>
    </w:p>
    <w:p w14:paraId="1591518B" w14:textId="1B7D3EA7" w:rsidR="00901295" w:rsidRDefault="00901295" w:rsidP="008E67F9">
      <w:pPr>
        <w:pStyle w:val="Heading1"/>
        <w:spacing w:before="0" w:line="240" w:lineRule="auto"/>
        <w:jc w:val="both"/>
      </w:pPr>
      <w:r>
        <w:t>Law relating to this statement:</w:t>
      </w:r>
    </w:p>
    <w:p w14:paraId="2FD44B17" w14:textId="77777777" w:rsidR="008E67F9" w:rsidRDefault="008E67F9" w:rsidP="008E67F9">
      <w:pPr>
        <w:spacing w:after="0"/>
        <w:jc w:val="both"/>
      </w:pPr>
    </w:p>
    <w:p w14:paraId="1BA05639" w14:textId="77777777" w:rsidR="008E67F9" w:rsidRDefault="00901295" w:rsidP="008E67F9">
      <w:pPr>
        <w:pStyle w:val="ListParagraph"/>
        <w:numPr>
          <w:ilvl w:val="0"/>
          <w:numId w:val="11"/>
        </w:numPr>
        <w:spacing w:after="0"/>
        <w:ind w:left="567" w:hanging="567"/>
        <w:jc w:val="both"/>
      </w:pPr>
      <w:r>
        <w:t>Health and Safety at Work etc Act 1974</w:t>
      </w:r>
    </w:p>
    <w:p w14:paraId="4CCA2F43" w14:textId="305EE00F" w:rsidR="00901295" w:rsidRDefault="00901295" w:rsidP="008E67F9">
      <w:pPr>
        <w:pStyle w:val="ListParagraph"/>
        <w:numPr>
          <w:ilvl w:val="0"/>
          <w:numId w:val="11"/>
        </w:numPr>
        <w:spacing w:after="0"/>
        <w:ind w:left="567" w:hanging="567"/>
        <w:jc w:val="both"/>
      </w:pPr>
      <w:r>
        <w:t xml:space="preserve">Employers’ Health and Safety Policy Statements (Exception) Regulations 1975 </w:t>
      </w:r>
    </w:p>
    <w:p w14:paraId="0447CED3" w14:textId="68C4BA6A" w:rsidR="008E67F9" w:rsidRPr="006610DD" w:rsidRDefault="008E67F9" w:rsidP="006610DD">
      <w:pPr>
        <w:pStyle w:val="NormalWeb"/>
        <w:jc w:val="both"/>
        <w:rPr>
          <w:rFonts w:asciiTheme="minorHAnsi" w:hAnsiTheme="minorHAnsi" w:cstheme="minorHAnsi"/>
        </w:rPr>
      </w:pPr>
      <w:r w:rsidRPr="006610DD">
        <w:rPr>
          <w:rFonts w:asciiTheme="minorHAnsi" w:hAnsiTheme="minorHAnsi" w:cstheme="minorHAnsi"/>
        </w:rPr>
        <w:t xml:space="preserve">Under s.2(3) of the Health and Safety at Work etc. Act 1974, employers have a duty to prepare and revise as appropriate, a written statement of their general policy with respect to the health and safety at work of their employees and arrangements must be in force for carrying this out.  MLPC will bring the statement and any revision to the notice of its employees.  </w:t>
      </w:r>
    </w:p>
    <w:p w14:paraId="549D628A" w14:textId="0510C734" w:rsidR="008E67F9" w:rsidRPr="006610DD" w:rsidRDefault="008E67F9" w:rsidP="006610DD">
      <w:pPr>
        <w:pStyle w:val="NormalWeb"/>
        <w:jc w:val="both"/>
        <w:rPr>
          <w:rFonts w:asciiTheme="minorHAnsi" w:hAnsiTheme="minorHAnsi" w:cstheme="minorHAnsi"/>
        </w:rPr>
      </w:pPr>
      <w:r w:rsidRPr="006610DD">
        <w:rPr>
          <w:rFonts w:asciiTheme="minorHAnsi" w:hAnsiTheme="minorHAnsi" w:cstheme="minorHAnsi"/>
        </w:rPr>
        <w:t>Under the Employers’ Health and Safety Policy Statements (Exception) Regulations 1975, employers with fewer than five employees are exempted from this requirement.</w:t>
      </w:r>
    </w:p>
    <w:p w14:paraId="6AADE261" w14:textId="6061D52D" w:rsidR="008334F9" w:rsidRDefault="008334F9" w:rsidP="00901295">
      <w:pPr>
        <w:pStyle w:val="Heading1"/>
        <w:spacing w:before="0" w:line="240" w:lineRule="auto"/>
        <w:jc w:val="both"/>
      </w:pPr>
      <w:bookmarkStart w:id="1" w:name="_Toc100059795"/>
      <w:r>
        <w:lastRenderedPageBreak/>
        <w:t>Is Work Good for your Health?</w:t>
      </w:r>
      <w:bookmarkEnd w:id="1"/>
    </w:p>
    <w:p w14:paraId="6C3D304D" w14:textId="63ADCE74" w:rsidR="008334F9" w:rsidRPr="006610DD" w:rsidRDefault="008334F9" w:rsidP="006610DD">
      <w:pPr>
        <w:pStyle w:val="NormalWeb"/>
        <w:jc w:val="both"/>
        <w:rPr>
          <w:rFonts w:asciiTheme="minorHAnsi" w:hAnsiTheme="minorHAnsi" w:cstheme="minorHAnsi"/>
        </w:rPr>
      </w:pPr>
      <w:r w:rsidRPr="006610DD">
        <w:rPr>
          <w:rFonts w:asciiTheme="minorHAnsi" w:hAnsiTheme="minorHAnsi" w:cstheme="minorHAnsi"/>
        </w:rPr>
        <w:t>Work can have a positive impact on our health and wellbeing.  Managing health, work and wellbeing is the responsibility of both MLPC and its employees.</w:t>
      </w:r>
    </w:p>
    <w:p w14:paraId="1DD611D5" w14:textId="3222C8FA" w:rsidR="00901295" w:rsidRDefault="00901295" w:rsidP="00901295">
      <w:pPr>
        <w:pStyle w:val="Heading1"/>
        <w:spacing w:before="0" w:line="240" w:lineRule="auto"/>
        <w:jc w:val="both"/>
      </w:pPr>
      <w:bookmarkStart w:id="2" w:name="_Toc100059796"/>
      <w:r>
        <w:t>What makes a healthy workplace?</w:t>
      </w:r>
      <w:bookmarkEnd w:id="2"/>
    </w:p>
    <w:p w14:paraId="56B4472F" w14:textId="5D7DA0D0" w:rsidR="00901295" w:rsidRPr="006610DD" w:rsidRDefault="00901295" w:rsidP="006610DD">
      <w:pPr>
        <w:pStyle w:val="NormalWeb"/>
        <w:jc w:val="both"/>
        <w:rPr>
          <w:rFonts w:asciiTheme="minorHAnsi" w:hAnsiTheme="minorHAnsi" w:cstheme="minorHAnsi"/>
        </w:rPr>
      </w:pPr>
      <w:r w:rsidRPr="006610DD">
        <w:rPr>
          <w:rFonts w:asciiTheme="minorHAnsi" w:hAnsiTheme="minorHAnsi" w:cstheme="minorHAnsi"/>
        </w:rPr>
        <w:t xml:space="preserve">Good relationships have the potential to make workplaces healthy and productive.  MLPC has a range of effective policies for managing issues and we advocate open communication.  </w:t>
      </w:r>
    </w:p>
    <w:p w14:paraId="308274E6" w14:textId="5A3E942C" w:rsidR="00086F96" w:rsidRDefault="00086F96" w:rsidP="00901295">
      <w:pPr>
        <w:spacing w:after="0" w:line="240" w:lineRule="auto"/>
        <w:jc w:val="both"/>
        <w:rPr>
          <w:rFonts w:cstheme="minorHAnsi"/>
          <w:sz w:val="24"/>
          <w:szCs w:val="24"/>
        </w:rPr>
      </w:pPr>
      <w:bookmarkStart w:id="3" w:name="_Toc217196306"/>
      <w:r w:rsidRPr="00644445">
        <w:rPr>
          <w:rFonts w:cstheme="minorHAnsi"/>
          <w:sz w:val="24"/>
          <w:szCs w:val="24"/>
        </w:rPr>
        <w:t xml:space="preserve">This </w:t>
      </w:r>
      <w:r w:rsidR="008334F9">
        <w:rPr>
          <w:rFonts w:cstheme="minorHAnsi"/>
          <w:sz w:val="24"/>
          <w:szCs w:val="24"/>
        </w:rPr>
        <w:t xml:space="preserve">statement </w:t>
      </w:r>
      <w:r w:rsidRPr="00644445">
        <w:rPr>
          <w:rFonts w:cstheme="minorHAnsi"/>
          <w:sz w:val="24"/>
          <w:szCs w:val="24"/>
        </w:rPr>
        <w:t>was approved &amp; authorised by:</w:t>
      </w:r>
    </w:p>
    <w:p w14:paraId="17CB71F3" w14:textId="77777777" w:rsidR="00086F96" w:rsidRPr="00644445" w:rsidRDefault="00086F96" w:rsidP="00901295">
      <w:pPr>
        <w:spacing w:after="0" w:line="240" w:lineRule="auto"/>
        <w:jc w:val="both"/>
        <w:rPr>
          <w:rFonts w:cstheme="minorHAnsi"/>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086F96" w:rsidRPr="000569FD" w14:paraId="27660553" w14:textId="77777777" w:rsidTr="00E64C7F">
        <w:tc>
          <w:tcPr>
            <w:tcW w:w="2303" w:type="dxa"/>
            <w:vAlign w:val="center"/>
          </w:tcPr>
          <w:p w14:paraId="72DF3B4F" w14:textId="77777777" w:rsidR="00086F96" w:rsidRPr="00644445" w:rsidRDefault="00086F96" w:rsidP="00901295">
            <w:pPr>
              <w:spacing w:after="0" w:line="240" w:lineRule="auto"/>
              <w:jc w:val="both"/>
              <w:rPr>
                <w:rFonts w:cstheme="minorHAnsi"/>
                <w:sz w:val="24"/>
                <w:szCs w:val="24"/>
              </w:rPr>
            </w:pPr>
            <w:r w:rsidRPr="00644445">
              <w:rPr>
                <w:rFonts w:cstheme="minorHAnsi"/>
                <w:sz w:val="24"/>
                <w:szCs w:val="24"/>
              </w:rPr>
              <w:t xml:space="preserve">Name: </w:t>
            </w:r>
          </w:p>
        </w:tc>
        <w:tc>
          <w:tcPr>
            <w:tcW w:w="6916" w:type="dxa"/>
            <w:vAlign w:val="center"/>
          </w:tcPr>
          <w:p w14:paraId="78F34333" w14:textId="77777777" w:rsidR="00086F96" w:rsidRPr="00644445" w:rsidRDefault="00086F96" w:rsidP="00901295">
            <w:pPr>
              <w:spacing w:after="0" w:line="240" w:lineRule="auto"/>
              <w:jc w:val="both"/>
              <w:rPr>
                <w:rFonts w:cstheme="minorHAnsi"/>
                <w:sz w:val="24"/>
                <w:szCs w:val="24"/>
              </w:rPr>
            </w:pPr>
            <w:r>
              <w:rPr>
                <w:rFonts w:cstheme="minorHAnsi"/>
                <w:sz w:val="24"/>
                <w:szCs w:val="24"/>
              </w:rPr>
              <w:t>Michael Moore</w:t>
            </w:r>
          </w:p>
        </w:tc>
      </w:tr>
      <w:tr w:rsidR="00086F96" w:rsidRPr="000569FD" w14:paraId="1B64C21A" w14:textId="77777777" w:rsidTr="00E64C7F">
        <w:tc>
          <w:tcPr>
            <w:tcW w:w="2303" w:type="dxa"/>
            <w:vAlign w:val="center"/>
          </w:tcPr>
          <w:p w14:paraId="0FE6F621" w14:textId="77777777" w:rsidR="00086F96" w:rsidRPr="00644445" w:rsidRDefault="00086F96" w:rsidP="00901295">
            <w:pPr>
              <w:spacing w:after="0" w:line="240" w:lineRule="auto"/>
              <w:jc w:val="both"/>
              <w:rPr>
                <w:rFonts w:cstheme="minorHAnsi"/>
                <w:sz w:val="24"/>
                <w:szCs w:val="24"/>
              </w:rPr>
            </w:pPr>
            <w:r w:rsidRPr="00644445">
              <w:rPr>
                <w:rFonts w:cstheme="minorHAnsi"/>
                <w:sz w:val="24"/>
                <w:szCs w:val="24"/>
              </w:rPr>
              <w:t>Position:</w:t>
            </w:r>
          </w:p>
        </w:tc>
        <w:tc>
          <w:tcPr>
            <w:tcW w:w="6916" w:type="dxa"/>
            <w:vAlign w:val="center"/>
          </w:tcPr>
          <w:p w14:paraId="2A7D1393" w14:textId="77777777" w:rsidR="00086F96" w:rsidRPr="00644445" w:rsidRDefault="00086F96" w:rsidP="00901295">
            <w:pPr>
              <w:spacing w:after="0" w:line="240" w:lineRule="auto"/>
              <w:jc w:val="both"/>
              <w:rPr>
                <w:rFonts w:cstheme="minorHAnsi"/>
                <w:sz w:val="24"/>
                <w:szCs w:val="24"/>
              </w:rPr>
            </w:pPr>
            <w:r>
              <w:rPr>
                <w:rFonts w:cstheme="minorHAnsi"/>
                <w:sz w:val="24"/>
                <w:szCs w:val="24"/>
              </w:rPr>
              <w:t>Legal Counsel</w:t>
            </w:r>
          </w:p>
        </w:tc>
      </w:tr>
      <w:tr w:rsidR="00086F96" w:rsidRPr="000569FD" w14:paraId="003DE430" w14:textId="77777777" w:rsidTr="00E64C7F">
        <w:tc>
          <w:tcPr>
            <w:tcW w:w="2303" w:type="dxa"/>
            <w:vAlign w:val="center"/>
          </w:tcPr>
          <w:p w14:paraId="03770ECE" w14:textId="77777777" w:rsidR="00086F96" w:rsidRPr="00644445" w:rsidRDefault="00086F96" w:rsidP="00901295">
            <w:pPr>
              <w:spacing w:after="0" w:line="240" w:lineRule="auto"/>
              <w:jc w:val="both"/>
              <w:rPr>
                <w:rFonts w:cstheme="minorHAnsi"/>
                <w:sz w:val="24"/>
                <w:szCs w:val="24"/>
              </w:rPr>
            </w:pPr>
            <w:r w:rsidRPr="00644445">
              <w:rPr>
                <w:rFonts w:cstheme="minorHAnsi"/>
                <w:sz w:val="24"/>
                <w:szCs w:val="24"/>
              </w:rPr>
              <w:t>Date:</w:t>
            </w:r>
          </w:p>
        </w:tc>
        <w:tc>
          <w:tcPr>
            <w:tcW w:w="6916" w:type="dxa"/>
            <w:vAlign w:val="center"/>
          </w:tcPr>
          <w:p w14:paraId="097FA086" w14:textId="5BD70B06" w:rsidR="00086F96" w:rsidRPr="00644445" w:rsidRDefault="009E7C7C" w:rsidP="00901295">
            <w:pPr>
              <w:spacing w:after="0" w:line="240" w:lineRule="auto"/>
              <w:jc w:val="both"/>
              <w:rPr>
                <w:rFonts w:cstheme="minorHAnsi"/>
                <w:sz w:val="24"/>
                <w:szCs w:val="24"/>
              </w:rPr>
            </w:pPr>
            <w:r w:rsidRPr="00CB1E42">
              <w:rPr>
                <w:noProof/>
              </w:rPr>
              <w:drawing>
                <wp:anchor distT="0" distB="0" distL="114300" distR="114300" simplePos="0" relativeHeight="251659264" behindDoc="1" locked="0" layoutInCell="1" allowOverlap="1" wp14:anchorId="2D752A64" wp14:editId="0C865362">
                  <wp:simplePos x="0" y="0"/>
                  <wp:positionH relativeFrom="column">
                    <wp:posOffset>-180975</wp:posOffset>
                  </wp:positionH>
                  <wp:positionV relativeFrom="paragraph">
                    <wp:posOffset>161925</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24"/>
                <w:szCs w:val="24"/>
              </w:rPr>
              <w:t>04/04/2024</w:t>
            </w:r>
          </w:p>
        </w:tc>
      </w:tr>
      <w:tr w:rsidR="00086F96" w:rsidRPr="000569FD" w14:paraId="37223FF8" w14:textId="77777777" w:rsidTr="00E64C7F">
        <w:tc>
          <w:tcPr>
            <w:tcW w:w="2303" w:type="dxa"/>
            <w:vAlign w:val="center"/>
          </w:tcPr>
          <w:p w14:paraId="6167BF0E" w14:textId="77777777" w:rsidR="00086F96" w:rsidRPr="00644445" w:rsidRDefault="00086F96" w:rsidP="00901295">
            <w:pPr>
              <w:spacing w:after="0" w:line="240" w:lineRule="auto"/>
              <w:jc w:val="both"/>
              <w:rPr>
                <w:rFonts w:cstheme="minorHAnsi"/>
                <w:sz w:val="24"/>
                <w:szCs w:val="24"/>
              </w:rPr>
            </w:pPr>
            <w:r w:rsidRPr="00644445">
              <w:rPr>
                <w:rFonts w:cstheme="minorHAnsi"/>
                <w:sz w:val="24"/>
                <w:szCs w:val="24"/>
              </w:rPr>
              <w:t>Signature:</w:t>
            </w:r>
          </w:p>
        </w:tc>
        <w:tc>
          <w:tcPr>
            <w:tcW w:w="6916" w:type="dxa"/>
            <w:tcBorders>
              <w:bottom w:val="single" w:sz="4" w:space="0" w:color="auto"/>
            </w:tcBorders>
            <w:vAlign w:val="center"/>
          </w:tcPr>
          <w:p w14:paraId="64197013" w14:textId="31A13667" w:rsidR="00086F96" w:rsidRDefault="00086F96" w:rsidP="00901295">
            <w:pPr>
              <w:spacing w:after="0" w:line="240" w:lineRule="auto"/>
              <w:jc w:val="both"/>
              <w:rPr>
                <w:rFonts w:cstheme="minorHAnsi"/>
                <w:sz w:val="24"/>
                <w:szCs w:val="24"/>
              </w:rPr>
            </w:pPr>
          </w:p>
          <w:p w14:paraId="3EED7805" w14:textId="1B81C108" w:rsidR="00086F96" w:rsidRPr="00644445" w:rsidRDefault="00086F96" w:rsidP="00901295">
            <w:pPr>
              <w:spacing w:after="0" w:line="240" w:lineRule="auto"/>
              <w:jc w:val="both"/>
              <w:rPr>
                <w:rFonts w:cstheme="minorHAnsi"/>
                <w:sz w:val="24"/>
                <w:szCs w:val="24"/>
              </w:rPr>
            </w:pPr>
          </w:p>
        </w:tc>
      </w:tr>
    </w:tbl>
    <w:p w14:paraId="37FCD301" w14:textId="3FF35142" w:rsidR="00086F96" w:rsidRPr="00411A80" w:rsidRDefault="00086F96" w:rsidP="00901295">
      <w:pPr>
        <w:spacing w:after="0" w:line="240" w:lineRule="auto"/>
        <w:jc w:val="both"/>
        <w:rPr>
          <w:rFonts w:cstheme="minorHAnsi"/>
          <w:sz w:val="24"/>
          <w:szCs w:val="24"/>
        </w:rPr>
      </w:pPr>
      <w:bookmarkStart w:id="4" w:name="_Toc330843541"/>
    </w:p>
    <w:p w14:paraId="793792E5" w14:textId="50F83CAA" w:rsidR="00086F96" w:rsidRPr="004C51E4" w:rsidRDefault="00DE5EAF" w:rsidP="00901295">
      <w:pPr>
        <w:pStyle w:val="Heading1"/>
        <w:spacing w:before="0" w:line="240" w:lineRule="auto"/>
        <w:jc w:val="both"/>
        <w:rPr>
          <w:i/>
          <w:iCs/>
        </w:rPr>
      </w:pPr>
      <w:bookmarkStart w:id="5" w:name="_Toc100059797"/>
      <w:r>
        <w:rPr>
          <w:i/>
          <w:iCs/>
        </w:rPr>
        <w:t xml:space="preserve">Controls and </w:t>
      </w:r>
      <w:r w:rsidR="00086F96" w:rsidRPr="004C51E4">
        <w:rPr>
          <w:i/>
          <w:iCs/>
        </w:rPr>
        <w:t>Monitoring Policy</w:t>
      </w:r>
      <w:bookmarkEnd w:id="3"/>
      <w:bookmarkEnd w:id="4"/>
      <w:bookmarkEnd w:id="5"/>
    </w:p>
    <w:p w14:paraId="4E87784C" w14:textId="35CB0450" w:rsidR="00DE5EAF" w:rsidRDefault="00DE5EAF" w:rsidP="00901295">
      <w:pPr>
        <w:spacing w:after="0" w:line="240" w:lineRule="auto"/>
        <w:jc w:val="both"/>
        <w:rPr>
          <w:rFonts w:cstheme="minorHAnsi"/>
          <w:sz w:val="24"/>
          <w:szCs w:val="24"/>
        </w:rPr>
      </w:pPr>
    </w:p>
    <w:p w14:paraId="70FA1889" w14:textId="50545249" w:rsidR="00086F96" w:rsidRPr="00411A80" w:rsidRDefault="00086F96" w:rsidP="00901295">
      <w:pPr>
        <w:spacing w:after="0" w:line="240" w:lineRule="auto"/>
        <w:jc w:val="both"/>
        <w:rPr>
          <w:rFonts w:cstheme="minorHAnsi"/>
          <w:sz w:val="24"/>
          <w:szCs w:val="24"/>
        </w:rPr>
      </w:pPr>
      <w:r w:rsidRPr="00644445">
        <w:rPr>
          <w:rFonts w:cstheme="minorHAnsi"/>
          <w:sz w:val="24"/>
          <w:szCs w:val="24"/>
        </w:rPr>
        <w:t xml:space="preserve">The </w:t>
      </w:r>
      <w:r w:rsidR="008334F9">
        <w:rPr>
          <w:rFonts w:cstheme="minorHAnsi"/>
          <w:sz w:val="24"/>
          <w:szCs w:val="24"/>
        </w:rPr>
        <w:t xml:space="preserve">statement </w:t>
      </w:r>
      <w:r w:rsidRPr="00644445">
        <w:rPr>
          <w:rFonts w:cstheme="minorHAnsi"/>
          <w:sz w:val="24"/>
          <w:szCs w:val="24"/>
        </w:rPr>
        <w:t xml:space="preserve">will be monitored on an </w:t>
      </w:r>
      <w:r>
        <w:rPr>
          <w:rFonts w:cstheme="minorHAnsi"/>
          <w:sz w:val="24"/>
          <w:szCs w:val="24"/>
        </w:rPr>
        <w:t>annual</w:t>
      </w:r>
      <w:r w:rsidRPr="00644445">
        <w:rPr>
          <w:rFonts w:cstheme="minorHAnsi"/>
          <w:sz w:val="24"/>
          <w:szCs w:val="24"/>
        </w:rPr>
        <w:t xml:space="preserve"> basis, monitoring of the policy is essential to assess how effective </w:t>
      </w:r>
      <w:r>
        <w:rPr>
          <w:rFonts w:cstheme="minorHAnsi"/>
          <w:sz w:val="24"/>
          <w:szCs w:val="24"/>
        </w:rPr>
        <w:t>MLPC</w:t>
      </w:r>
      <w:r w:rsidRPr="00644445">
        <w:rPr>
          <w:rFonts w:cstheme="minorHAnsi"/>
          <w:sz w:val="24"/>
          <w:szCs w:val="24"/>
        </w:rPr>
        <w:t xml:space="preserve"> has been.</w:t>
      </w:r>
      <w:r w:rsidR="00DE5EAF">
        <w:rPr>
          <w:rFonts w:cstheme="minorHAnsi"/>
          <w:sz w:val="24"/>
          <w:szCs w:val="24"/>
        </w:rPr>
        <w:t xml:space="preserve">  In addition to the introduction of its importance within Induction</w:t>
      </w:r>
      <w:r w:rsidR="00F76CFA">
        <w:rPr>
          <w:rFonts w:cstheme="minorHAnsi"/>
          <w:sz w:val="24"/>
          <w:szCs w:val="24"/>
        </w:rPr>
        <w:t xml:space="preserve"> training</w:t>
      </w:r>
      <w:r w:rsidR="00DE5EAF">
        <w:rPr>
          <w:rFonts w:cstheme="minorHAnsi"/>
          <w:sz w:val="24"/>
          <w:szCs w:val="24"/>
        </w:rPr>
        <w:t xml:space="preserve">, </w:t>
      </w:r>
      <w:r w:rsidR="00F76CFA">
        <w:rPr>
          <w:rFonts w:cstheme="minorHAnsi"/>
          <w:sz w:val="24"/>
          <w:szCs w:val="24"/>
        </w:rPr>
        <w:t xml:space="preserve">documented </w:t>
      </w:r>
      <w:r w:rsidR="00DE5EAF">
        <w:rPr>
          <w:rFonts w:cstheme="minorHAnsi"/>
          <w:sz w:val="24"/>
          <w:szCs w:val="24"/>
        </w:rPr>
        <w:t>annual refresher training takes place.</w:t>
      </w:r>
      <w:bookmarkStart w:id="6" w:name="_Toc330843542"/>
      <w:bookmarkStart w:id="7" w:name="_Toc217195208"/>
      <w:bookmarkEnd w:id="6"/>
      <w:bookmarkEnd w:id="7"/>
    </w:p>
    <w:sectPr w:rsidR="00086F96" w:rsidRPr="00411A80" w:rsidSect="00577EDD">
      <w:headerReference w:type="default" r:id="rId12"/>
      <w:footerReference w:type="default" r:id="rId13"/>
      <w:pgSz w:w="11906" w:h="16838"/>
      <w:pgMar w:top="720" w:right="720" w:bottom="720" w:left="720" w:header="340"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451C" w14:textId="77777777" w:rsidR="00FD457A" w:rsidRDefault="00FD457A" w:rsidP="0092700F">
      <w:pPr>
        <w:spacing w:after="0" w:line="240" w:lineRule="auto"/>
      </w:pPr>
      <w:r>
        <w:separator/>
      </w:r>
    </w:p>
  </w:endnote>
  <w:endnote w:type="continuationSeparator" w:id="0">
    <w:p w14:paraId="146E75A7" w14:textId="77777777" w:rsidR="00FD457A" w:rsidRDefault="00FD457A"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79"/>
      <w:gridCol w:w="2809"/>
      <w:gridCol w:w="1498"/>
      <w:gridCol w:w="1911"/>
      <w:gridCol w:w="1309"/>
      <w:gridCol w:w="1150"/>
    </w:tblGrid>
    <w:tr w:rsidR="00E64C7F" w14:paraId="51B17372" w14:textId="77777777" w:rsidTr="00E64C7F">
      <w:trPr>
        <w:trHeight w:val="443"/>
        <w:jc w:val="center"/>
      </w:trPr>
      <w:tc>
        <w:tcPr>
          <w:tcW w:w="850" w:type="pct"/>
          <w:shd w:val="clear" w:color="auto" w:fill="D9D9D9"/>
          <w:vAlign w:val="center"/>
        </w:tcPr>
        <w:p w14:paraId="02490C42" w14:textId="77777777" w:rsidR="00E64C7F" w:rsidRPr="00D95071" w:rsidRDefault="00E64C7F" w:rsidP="00331C75">
          <w:pPr>
            <w:pStyle w:val="Footer"/>
            <w:spacing w:before="100" w:beforeAutospacing="1" w:after="100" w:afterAutospacing="1"/>
            <w:jc w:val="center"/>
            <w:rPr>
              <w:b/>
              <w:color w:val="808080"/>
              <w:szCs w:val="16"/>
            </w:rPr>
          </w:pPr>
          <w:r>
            <w:rPr>
              <w:b/>
              <w:color w:val="808080"/>
              <w:szCs w:val="16"/>
            </w:rPr>
            <w:t>Classification</w:t>
          </w:r>
        </w:p>
      </w:tc>
      <w:tc>
        <w:tcPr>
          <w:tcW w:w="1343" w:type="pct"/>
          <w:vAlign w:val="center"/>
        </w:tcPr>
        <w:p w14:paraId="47680476" w14:textId="1D1DA25D" w:rsidR="00E64C7F" w:rsidRPr="00D95071" w:rsidRDefault="00E64C7F" w:rsidP="00331C75">
          <w:pPr>
            <w:pStyle w:val="Footer"/>
            <w:spacing w:before="100" w:beforeAutospacing="1" w:after="100" w:afterAutospacing="1"/>
            <w:jc w:val="center"/>
            <w:rPr>
              <w:color w:val="808080"/>
              <w:szCs w:val="16"/>
            </w:rPr>
          </w:pPr>
          <w:r>
            <w:rPr>
              <w:color w:val="808080"/>
              <w:szCs w:val="16"/>
            </w:rPr>
            <w:t>Public Grade 0</w:t>
          </w:r>
        </w:p>
      </w:tc>
      <w:tc>
        <w:tcPr>
          <w:tcW w:w="716" w:type="pct"/>
          <w:shd w:val="clear" w:color="auto" w:fill="D9D9D9"/>
          <w:vAlign w:val="center"/>
        </w:tcPr>
        <w:p w14:paraId="7C7FFD74" w14:textId="77777777" w:rsidR="00E64C7F" w:rsidRPr="00D95071" w:rsidRDefault="00E64C7F" w:rsidP="00331C75">
          <w:pPr>
            <w:pStyle w:val="Footer"/>
            <w:spacing w:before="100" w:beforeAutospacing="1" w:after="100" w:afterAutospacing="1"/>
            <w:jc w:val="center"/>
            <w:rPr>
              <w:b/>
              <w:color w:val="808080"/>
              <w:szCs w:val="16"/>
            </w:rPr>
          </w:pPr>
          <w:r w:rsidRPr="00D95071">
            <w:rPr>
              <w:b/>
              <w:color w:val="808080"/>
              <w:szCs w:val="16"/>
            </w:rPr>
            <w:t>Reference</w:t>
          </w:r>
        </w:p>
      </w:tc>
      <w:tc>
        <w:tcPr>
          <w:tcW w:w="914" w:type="pct"/>
          <w:vAlign w:val="center"/>
        </w:tcPr>
        <w:p w14:paraId="552B5322" w14:textId="3F914EDB" w:rsidR="00E64C7F" w:rsidRPr="00D95071" w:rsidRDefault="00E0128D" w:rsidP="00B62B5D">
          <w:pPr>
            <w:pStyle w:val="Footer"/>
            <w:spacing w:before="100" w:beforeAutospacing="1" w:after="100" w:afterAutospacing="1"/>
            <w:jc w:val="center"/>
            <w:rPr>
              <w:color w:val="808080"/>
              <w:szCs w:val="16"/>
            </w:rPr>
          </w:pPr>
          <w:r>
            <w:rPr>
              <w:color w:val="808080"/>
              <w:szCs w:val="16"/>
            </w:rPr>
            <w:t>Health &amp; Safety Statement</w:t>
          </w:r>
        </w:p>
      </w:tc>
      <w:tc>
        <w:tcPr>
          <w:tcW w:w="626" w:type="pct"/>
          <w:shd w:val="clear" w:color="auto" w:fill="D9D9D9"/>
          <w:vAlign w:val="center"/>
        </w:tcPr>
        <w:p w14:paraId="7A213343" w14:textId="77777777" w:rsidR="00E64C7F" w:rsidRPr="00D95071" w:rsidRDefault="00E64C7F" w:rsidP="00331C75">
          <w:pPr>
            <w:pStyle w:val="Footer"/>
            <w:spacing w:before="100" w:beforeAutospacing="1" w:after="100" w:afterAutospacing="1"/>
            <w:jc w:val="center"/>
            <w:rPr>
              <w:b/>
              <w:color w:val="808080"/>
              <w:szCs w:val="16"/>
            </w:rPr>
          </w:pPr>
          <w:r w:rsidRPr="00D95071">
            <w:rPr>
              <w:b/>
              <w:color w:val="808080"/>
              <w:szCs w:val="16"/>
            </w:rPr>
            <w:t xml:space="preserve">Page </w:t>
          </w:r>
        </w:p>
      </w:tc>
      <w:tc>
        <w:tcPr>
          <w:tcW w:w="550" w:type="pct"/>
          <w:vAlign w:val="center"/>
        </w:tcPr>
        <w:p w14:paraId="66B89177" w14:textId="77777777" w:rsidR="00E64C7F" w:rsidRPr="00D95071" w:rsidRDefault="00E64C7F" w:rsidP="00331C75">
          <w:pPr>
            <w:pStyle w:val="Footer"/>
            <w:spacing w:before="100" w:beforeAutospacing="1" w:after="100" w:afterAutospacing="1"/>
            <w:rPr>
              <w:color w:val="808080"/>
              <w:szCs w:val="16"/>
            </w:rPr>
          </w:pPr>
          <w:r w:rsidRPr="00F47F6A">
            <w:rPr>
              <w:color w:val="808080"/>
              <w:szCs w:val="16"/>
            </w:rPr>
            <w:t xml:space="preserve"> </w:t>
          </w:r>
          <w:r w:rsidRPr="00331C75">
            <w:rPr>
              <w:color w:val="808080"/>
              <w:szCs w:val="16"/>
            </w:rPr>
            <w:fldChar w:fldCharType="begin"/>
          </w:r>
          <w:r w:rsidRPr="00331C75">
            <w:rPr>
              <w:color w:val="808080"/>
              <w:szCs w:val="16"/>
            </w:rPr>
            <w:instrText xml:space="preserve"> PAGE   \* MERGEFORMAT </w:instrText>
          </w:r>
          <w:r w:rsidRPr="00331C75">
            <w:rPr>
              <w:color w:val="808080"/>
              <w:szCs w:val="16"/>
            </w:rPr>
            <w:fldChar w:fldCharType="separate"/>
          </w:r>
          <w:r w:rsidRPr="00331C75">
            <w:rPr>
              <w:noProof/>
              <w:color w:val="808080"/>
              <w:szCs w:val="16"/>
            </w:rPr>
            <w:t>1</w:t>
          </w:r>
          <w:r w:rsidRPr="00331C75">
            <w:rPr>
              <w:noProof/>
              <w:color w:val="808080"/>
              <w:szCs w:val="16"/>
            </w:rPr>
            <w:fldChar w:fldCharType="end"/>
          </w:r>
          <w:r>
            <w:rPr>
              <w:noProof/>
              <w:color w:val="808080"/>
              <w:szCs w:val="16"/>
            </w:rPr>
            <w:t xml:space="preserve"> of </w:t>
          </w:r>
          <w:r>
            <w:rPr>
              <w:noProof/>
              <w:color w:val="808080"/>
              <w:szCs w:val="16"/>
            </w:rPr>
            <w:fldChar w:fldCharType="begin"/>
          </w:r>
          <w:r>
            <w:rPr>
              <w:noProof/>
              <w:color w:val="808080"/>
              <w:szCs w:val="16"/>
            </w:rPr>
            <w:instrText xml:space="preserve"> NUMPAGES   \* MERGEFORMAT </w:instrText>
          </w:r>
          <w:r>
            <w:rPr>
              <w:noProof/>
              <w:color w:val="808080"/>
              <w:szCs w:val="16"/>
            </w:rPr>
            <w:fldChar w:fldCharType="separate"/>
          </w:r>
          <w:r>
            <w:rPr>
              <w:noProof/>
              <w:color w:val="808080"/>
              <w:szCs w:val="16"/>
            </w:rPr>
            <w:t>2</w:t>
          </w:r>
          <w:r>
            <w:rPr>
              <w:noProof/>
              <w:color w:val="808080"/>
              <w:szCs w:val="16"/>
            </w:rPr>
            <w:fldChar w:fldCharType="end"/>
          </w:r>
        </w:p>
      </w:tc>
    </w:tr>
  </w:tbl>
  <w:p w14:paraId="1FA6C7DD" w14:textId="77777777" w:rsidR="00E64C7F" w:rsidRDefault="00E64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30C3" w14:textId="77777777" w:rsidR="00FD457A" w:rsidRDefault="00FD457A" w:rsidP="0092700F">
      <w:pPr>
        <w:spacing w:after="0" w:line="240" w:lineRule="auto"/>
      </w:pPr>
      <w:r>
        <w:separator/>
      </w:r>
    </w:p>
  </w:footnote>
  <w:footnote w:type="continuationSeparator" w:id="0">
    <w:p w14:paraId="371755C6" w14:textId="77777777" w:rsidR="00FD457A" w:rsidRDefault="00FD457A"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B748" w14:textId="77777777" w:rsidR="00E64C7F" w:rsidRDefault="00E64C7F" w:rsidP="00DF3F82">
    <w:pPr>
      <w:tabs>
        <w:tab w:val="right" w:pos="10326"/>
      </w:tabs>
      <w:jc w:val="right"/>
    </w:pPr>
    <w:r>
      <w:rPr>
        <w:noProof/>
        <w:lang w:eastAsia="en-GB"/>
      </w:rPr>
      <w:drawing>
        <wp:inline distT="0" distB="0" distL="0" distR="0" wp14:anchorId="67939009" wp14:editId="4B39D247">
          <wp:extent cx="1971675" cy="590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BC8"/>
    <w:multiLevelType w:val="multilevel"/>
    <w:tmpl w:val="4BB8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519ED"/>
    <w:multiLevelType w:val="multilevel"/>
    <w:tmpl w:val="B4B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06614"/>
    <w:multiLevelType w:val="multilevel"/>
    <w:tmpl w:val="C210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312F2"/>
    <w:multiLevelType w:val="multilevel"/>
    <w:tmpl w:val="13EE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040FE"/>
    <w:multiLevelType w:val="multilevel"/>
    <w:tmpl w:val="09C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55207"/>
    <w:multiLevelType w:val="hybridMultilevel"/>
    <w:tmpl w:val="4FD2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B43F6"/>
    <w:multiLevelType w:val="multilevel"/>
    <w:tmpl w:val="E31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10825"/>
    <w:multiLevelType w:val="multilevel"/>
    <w:tmpl w:val="643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651C3"/>
    <w:multiLevelType w:val="multilevel"/>
    <w:tmpl w:val="D64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901F5"/>
    <w:multiLevelType w:val="multilevel"/>
    <w:tmpl w:val="A070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85915"/>
    <w:multiLevelType w:val="multilevel"/>
    <w:tmpl w:val="91F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99919">
    <w:abstractNumId w:val="2"/>
  </w:num>
  <w:num w:numId="2" w16cid:durableId="507326444">
    <w:abstractNumId w:val="3"/>
  </w:num>
  <w:num w:numId="3" w16cid:durableId="997463290">
    <w:abstractNumId w:val="8"/>
  </w:num>
  <w:num w:numId="4" w16cid:durableId="1937861789">
    <w:abstractNumId w:val="0"/>
  </w:num>
  <w:num w:numId="5" w16cid:durableId="1529292453">
    <w:abstractNumId w:val="7"/>
  </w:num>
  <w:num w:numId="6" w16cid:durableId="1487428284">
    <w:abstractNumId w:val="9"/>
  </w:num>
  <w:num w:numId="7" w16cid:durableId="2022049712">
    <w:abstractNumId w:val="4"/>
  </w:num>
  <w:num w:numId="8" w16cid:durableId="1092625226">
    <w:abstractNumId w:val="10"/>
  </w:num>
  <w:num w:numId="9" w16cid:durableId="1944026217">
    <w:abstractNumId w:val="6"/>
  </w:num>
  <w:num w:numId="10" w16cid:durableId="1590309224">
    <w:abstractNumId w:val="1"/>
  </w:num>
  <w:num w:numId="11" w16cid:durableId="8469030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8F"/>
    <w:rsid w:val="00002AEF"/>
    <w:rsid w:val="00004CB4"/>
    <w:rsid w:val="000345B5"/>
    <w:rsid w:val="000569FD"/>
    <w:rsid w:val="00086F96"/>
    <w:rsid w:val="000C7964"/>
    <w:rsid w:val="00117362"/>
    <w:rsid w:val="00135B9B"/>
    <w:rsid w:val="00152AD5"/>
    <w:rsid w:val="001C63C8"/>
    <w:rsid w:val="001E3101"/>
    <w:rsid w:val="00204761"/>
    <w:rsid w:val="00242216"/>
    <w:rsid w:val="00272E24"/>
    <w:rsid w:val="00331C75"/>
    <w:rsid w:val="00354112"/>
    <w:rsid w:val="00411A80"/>
    <w:rsid w:val="00440421"/>
    <w:rsid w:val="00491797"/>
    <w:rsid w:val="004C51E4"/>
    <w:rsid w:val="005144F6"/>
    <w:rsid w:val="00552AC7"/>
    <w:rsid w:val="00566DCD"/>
    <w:rsid w:val="00577EDD"/>
    <w:rsid w:val="005F09E0"/>
    <w:rsid w:val="006610DD"/>
    <w:rsid w:val="006D3186"/>
    <w:rsid w:val="007339E2"/>
    <w:rsid w:val="00756160"/>
    <w:rsid w:val="007C4E7E"/>
    <w:rsid w:val="007C596B"/>
    <w:rsid w:val="007C7182"/>
    <w:rsid w:val="008334F9"/>
    <w:rsid w:val="00871936"/>
    <w:rsid w:val="00886C00"/>
    <w:rsid w:val="008A2C4D"/>
    <w:rsid w:val="008D77BA"/>
    <w:rsid w:val="008E67F9"/>
    <w:rsid w:val="00901295"/>
    <w:rsid w:val="0092700F"/>
    <w:rsid w:val="009E7C7C"/>
    <w:rsid w:val="009F2AE1"/>
    <w:rsid w:val="00A80525"/>
    <w:rsid w:val="00A81C8E"/>
    <w:rsid w:val="00AA1DF1"/>
    <w:rsid w:val="00AB0D84"/>
    <w:rsid w:val="00AC4FE0"/>
    <w:rsid w:val="00AF641B"/>
    <w:rsid w:val="00B06A96"/>
    <w:rsid w:val="00B3278F"/>
    <w:rsid w:val="00B40C77"/>
    <w:rsid w:val="00B62B5D"/>
    <w:rsid w:val="00B82A09"/>
    <w:rsid w:val="00B854C7"/>
    <w:rsid w:val="00B9640D"/>
    <w:rsid w:val="00BE4A9E"/>
    <w:rsid w:val="00C03EF6"/>
    <w:rsid w:val="00C04D34"/>
    <w:rsid w:val="00C129BB"/>
    <w:rsid w:val="00C86CF2"/>
    <w:rsid w:val="00CA33B3"/>
    <w:rsid w:val="00CA6D82"/>
    <w:rsid w:val="00CD1C1B"/>
    <w:rsid w:val="00D15CA2"/>
    <w:rsid w:val="00D20AB7"/>
    <w:rsid w:val="00D4688F"/>
    <w:rsid w:val="00DA4CC9"/>
    <w:rsid w:val="00DC52DA"/>
    <w:rsid w:val="00DD54D1"/>
    <w:rsid w:val="00DE5EAF"/>
    <w:rsid w:val="00DF3F82"/>
    <w:rsid w:val="00DF633B"/>
    <w:rsid w:val="00E0128D"/>
    <w:rsid w:val="00E34638"/>
    <w:rsid w:val="00E47BD5"/>
    <w:rsid w:val="00E50737"/>
    <w:rsid w:val="00E56B8E"/>
    <w:rsid w:val="00E64C7F"/>
    <w:rsid w:val="00E85B83"/>
    <w:rsid w:val="00EC6D69"/>
    <w:rsid w:val="00ED65E3"/>
    <w:rsid w:val="00EE6FB4"/>
    <w:rsid w:val="00EF1E53"/>
    <w:rsid w:val="00F76CFA"/>
    <w:rsid w:val="00FC38A6"/>
    <w:rsid w:val="00FD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B2C9A"/>
  <w15:chartTrackingRefBased/>
  <w15:docId w15:val="{74FA981E-128D-4D38-BB36-F95F956E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olicy 1.0"/>
    <w:qFormat/>
    <w:rsid w:val="00086F96"/>
    <w:pPr>
      <w:spacing w:after="200" w:line="276" w:lineRule="auto"/>
    </w:pPr>
    <w:rPr>
      <w:rFonts w:eastAsiaTheme="minorEastAsia"/>
      <w:lang w:bidi="en-US"/>
    </w:rPr>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basedOn w:val="Normal"/>
    <w:next w:val="Normal"/>
    <w:link w:val="Heading3Char"/>
    <w:uiPriority w:val="9"/>
    <w:unhideWhenUsed/>
    <w:qFormat/>
    <w:rsid w:val="00152AD5"/>
    <w:pPr>
      <w:spacing w:after="0" w:line="240" w:lineRule="auto"/>
      <w:outlineLvl w:val="2"/>
    </w:pPr>
    <w:rPr>
      <w:rFonts w:asciiTheme="majorHAnsi" w:eastAsiaTheme="majorEastAsia" w:hAnsiTheme="majorHAnsi" w:cstheme="majorBidi"/>
      <w:color w:val="5F2936" w:themeColor="accent1" w:themeShade="7F"/>
      <w:sz w:val="24"/>
      <w:szCs w:val="24"/>
      <w:lang w:bidi="ar-SA"/>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semiHidden/>
    <w:unhideWhenUsed/>
    <w:qFormat/>
    <w:rsid w:val="00552AC7"/>
    <w:pPr>
      <w:outlineLvl w:val="9"/>
    </w:pPr>
    <w:rPr>
      <w:lang w:val="en-US"/>
    </w:rPr>
  </w:style>
  <w:style w:type="character" w:customStyle="1" w:styleId="Heading3Char">
    <w:name w:val="Heading 3 Char"/>
    <w:basedOn w:val="DefaultParagraphFont"/>
    <w:link w:val="Heading3"/>
    <w:uiPriority w:val="9"/>
    <w:rsid w:val="00152AD5"/>
    <w:rPr>
      <w:rFonts w:asciiTheme="majorHAnsi" w:eastAsiaTheme="majorEastAsia" w:hAnsiTheme="majorHAnsi" w:cstheme="majorBidi"/>
      <w:color w:val="5F2936" w:themeColor="accent1" w:themeShade="7F"/>
      <w:sz w:val="24"/>
      <w:szCs w:val="24"/>
    </w:rPr>
  </w:style>
  <w:style w:type="paragraph" w:styleId="Subtitle">
    <w:name w:val="Subtitle"/>
    <w:aliases w:val="Bold Normal"/>
    <w:basedOn w:val="Normal"/>
    <w:next w:val="Normal"/>
    <w:link w:val="SubtitleChar"/>
    <w:uiPriority w:val="11"/>
    <w:qFormat/>
    <w:rsid w:val="00086F96"/>
    <w:pPr>
      <w:spacing w:after="600"/>
    </w:pPr>
    <w:rPr>
      <w:rFonts w:asciiTheme="majorHAnsi" w:eastAsiaTheme="majorEastAsia" w:hAnsiTheme="majorHAnsi" w:cstheme="majorBidi"/>
      <w:i/>
      <w:iCs/>
      <w:spacing w:val="13"/>
      <w:sz w:val="24"/>
      <w:szCs w:val="24"/>
      <w:lang w:val="en-US"/>
    </w:rPr>
  </w:style>
  <w:style w:type="character" w:customStyle="1" w:styleId="SubtitleChar">
    <w:name w:val="Subtitle Char"/>
    <w:aliases w:val="Bold Normal Char"/>
    <w:basedOn w:val="DefaultParagraphFont"/>
    <w:link w:val="Subtitle"/>
    <w:uiPriority w:val="11"/>
    <w:rsid w:val="00086F96"/>
    <w:rPr>
      <w:rFonts w:asciiTheme="majorHAnsi" w:eastAsiaTheme="majorEastAsia" w:hAnsiTheme="majorHAnsi" w:cstheme="majorBidi"/>
      <w:i/>
      <w:iCs/>
      <w:spacing w:val="13"/>
      <w:sz w:val="24"/>
      <w:szCs w:val="24"/>
      <w:lang w:val="en-US" w:bidi="en-US"/>
    </w:rPr>
  </w:style>
  <w:style w:type="table" w:styleId="TableGrid">
    <w:name w:val="Table Grid"/>
    <w:basedOn w:val="TableNormal"/>
    <w:uiPriority w:val="59"/>
    <w:rsid w:val="00086F96"/>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86F96"/>
    <w:pPr>
      <w:spacing w:after="100"/>
      <w:ind w:left="440"/>
    </w:pPr>
  </w:style>
  <w:style w:type="paragraph" w:styleId="NormalWeb">
    <w:name w:val="Normal (Web)"/>
    <w:basedOn w:val="Normal"/>
    <w:uiPriority w:val="99"/>
    <w:unhideWhenUsed/>
    <w:rsid w:val="00086F96"/>
    <w:pPr>
      <w:spacing w:before="100" w:beforeAutospacing="1" w:after="100" w:afterAutospacing="1" w:line="240" w:lineRule="auto"/>
    </w:pPr>
    <w:rPr>
      <w:rFonts w:ascii="Times New Roman" w:hAnsi="Times New Roman" w:cs="Times New Roman"/>
      <w:sz w:val="24"/>
      <w:szCs w:val="24"/>
      <w:lang w:eastAsia="en-GB" w:bidi="ar-SA"/>
    </w:rPr>
  </w:style>
  <w:style w:type="paragraph" w:customStyle="1" w:styleId="footnotedescription">
    <w:name w:val="footnote description"/>
    <w:next w:val="Normal"/>
    <w:link w:val="footnotedescriptionChar"/>
    <w:hidden/>
    <w:rsid w:val="00E64C7F"/>
    <w:pPr>
      <w:spacing w:after="0" w:line="278" w:lineRule="auto"/>
      <w:ind w:left="14" w:right="99"/>
    </w:pPr>
    <w:rPr>
      <w:rFonts w:ascii="Arial" w:eastAsia="Arial" w:hAnsi="Arial" w:cs="Arial"/>
      <w:color w:val="000000"/>
      <w:sz w:val="18"/>
      <w:lang w:eastAsia="en-GB"/>
    </w:rPr>
  </w:style>
  <w:style w:type="character" w:customStyle="1" w:styleId="footnotedescriptionChar">
    <w:name w:val="footnote description Char"/>
    <w:link w:val="footnotedescription"/>
    <w:rsid w:val="00E64C7F"/>
    <w:rPr>
      <w:rFonts w:ascii="Arial" w:eastAsia="Arial" w:hAnsi="Arial" w:cs="Arial"/>
      <w:color w:val="000000"/>
      <w:sz w:val="18"/>
      <w:lang w:eastAsia="en-GB"/>
    </w:rPr>
  </w:style>
  <w:style w:type="character" w:customStyle="1" w:styleId="footnotemark">
    <w:name w:val="footnote mark"/>
    <w:hidden/>
    <w:rsid w:val="00E64C7F"/>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9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i:0#.f|membership|ss166@microlinkpc.com,#i:0#.f|membership|ss166@microlinkpc.com,#suzette.smith@microlinkpc.com,#,#Suzette Smith,#,#Executive,#Assistant to Dr Nasser Siabi, OBE/Vee Ganjavian and Chief of Staff</DisplayName>
        <AccountId>26</AccountId>
        <AccountType/>
      </UserInfo>
      <UserInfo>
        <DisplayName>i:0#.f|membership|scott.hurst@microlinkpc.com</DisplayName>
        <AccountId>55</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CIP17</b:Tag>
    <b:SourceType>JournalArticle</b:SourceType>
    <b:Guid>{2E022FEA-E9E1-4144-BBF9-12A507AA0CDD}</b:Guid>
    <b:Title>Code of Professional Conduct</b:Title>
    <b:Author>
      <b:Author>
        <b:NameList>
          <b:Person>
            <b:Last>CIPD</b:Last>
          </b:Person>
        </b:NameList>
      </b:Author>
    </b:Author>
    <b:YearAccessed>2017</b:YearAccessed>
    <b:MonthAccessed>January</b:MonthAccessed>
    <b:RefOrder>8</b:RefOrder>
  </b:Source>
  <b:Source>
    <b:Tag>Ava16</b:Tag>
    <b:SourceType>InternetSite</b:SourceType>
    <b:Guid>{1CFB9E21-398B-4E8E-ADEB-516C6365A88B}</b:Guid>
    <b:Author>
      <b:Author>
        <b:NameList>
          <b:Person>
            <b:Last>Avado</b:Last>
          </b:Person>
        </b:NameList>
      </b:Author>
    </b:Author>
    <b:Title>Look at:  Models of the HR function</b:Title>
    <b:Year>2016</b:Year>
    <b:YearAccessed>2016/7</b:YearAccessed>
    <b:MonthAccessed>December and January</b:MonthAccessed>
    <b:URL>cipdcampus.avadolearning.com</b:URL>
    <b:RefOrder>1</b:RefOrder>
  </b:Source>
</b:Sources>
</file>

<file path=customXml/itemProps1.xml><?xml version="1.0" encoding="utf-8"?>
<ds:datastoreItem xmlns:ds="http://schemas.openxmlformats.org/officeDocument/2006/customXml" ds:itemID="{D6473F9B-94D2-4C1C-ADC8-95A0874B3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9EC6FB-E96A-4DC5-93D8-0EA5793884A8}">
  <ds:schemaRefs>
    <ds:schemaRef ds:uri="http://schemas.microsoft.com/sharepoint/v3/contenttype/forms"/>
  </ds:schemaRefs>
</ds:datastoreItem>
</file>

<file path=customXml/itemProps3.xml><?xml version="1.0" encoding="utf-8"?>
<ds:datastoreItem xmlns:ds="http://schemas.openxmlformats.org/officeDocument/2006/customXml" ds:itemID="{444D16E8-559A-43BB-B299-72BD39F8E6A7}"/>
</file>

<file path=customXml/itemProps4.xml><?xml version="1.0" encoding="utf-8"?>
<ds:datastoreItem xmlns:ds="http://schemas.openxmlformats.org/officeDocument/2006/customXml" ds:itemID="{BFC91598-7CF8-4EF0-9414-2B0C2A65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&amp; FM Health and Safety Policy</dc:title>
  <dc:subject/>
  <dc:creator>David Henderson</dc:creator>
  <cp:keywords/>
  <dc:description/>
  <cp:lastModifiedBy>Michael Moore</cp:lastModifiedBy>
  <cp:revision>2</cp:revision>
  <cp:lastPrinted>2020-10-02T10:06:00Z</cp:lastPrinted>
  <dcterms:created xsi:type="dcterms:W3CDTF">2024-04-04T17:04:00Z</dcterms:created>
  <dcterms:modified xsi:type="dcterms:W3CDTF">2024-04-04T17:04:00Z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MSIP_Label_4af8f511-dcf7-43b7-a704-56e405c3626d_Enabled">
    <vt:lpwstr>true</vt:lpwstr>
  </property>
  <property fmtid="{D5CDD505-2E9C-101B-9397-08002B2CF9AE}" pid="4" name="MSIP_Label_4af8f511-dcf7-43b7-a704-56e405c3626d_SetDate">
    <vt:lpwstr>2024-04-04T09:55:13Z</vt:lpwstr>
  </property>
  <property fmtid="{D5CDD505-2E9C-101B-9397-08002B2CF9AE}" pid="5" name="MSIP_Label_4af8f511-dcf7-43b7-a704-56e405c3626d_Method">
    <vt:lpwstr>Privileged</vt:lpwstr>
  </property>
  <property fmtid="{D5CDD505-2E9C-101B-9397-08002B2CF9AE}" pid="6" name="MSIP_Label_4af8f511-dcf7-43b7-a704-56e405c3626d_Name">
    <vt:lpwstr>Excluded from Label Policy</vt:lpwstr>
  </property>
  <property fmtid="{D5CDD505-2E9C-101B-9397-08002B2CF9AE}" pid="7" name="MSIP_Label_4af8f511-dcf7-43b7-a704-56e405c3626d_SiteId">
    <vt:lpwstr>28c5d0b5-b8cf-4453-90d1-e9d6c3ceea5e</vt:lpwstr>
  </property>
  <property fmtid="{D5CDD505-2E9C-101B-9397-08002B2CF9AE}" pid="8" name="MSIP_Label_4af8f511-dcf7-43b7-a704-56e405c3626d_ActionId">
    <vt:lpwstr>012db93c-6a46-4f4a-91a4-eb2208517224</vt:lpwstr>
  </property>
  <property fmtid="{D5CDD505-2E9C-101B-9397-08002B2CF9AE}" pid="9" name="MSIP_Label_4af8f511-dcf7-43b7-a704-56e405c3626d_ContentBits">
    <vt:lpwstr>0</vt:lpwstr>
  </property>
</Properties>
</file>