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8E4E" w14:textId="09E1FD68" w:rsidR="009D7D03" w:rsidRDefault="00A10CE6" w:rsidP="001612E1">
      <w:pPr>
        <w:pStyle w:val="Title"/>
        <w:jc w:val="both"/>
      </w:pPr>
      <w:r>
        <w:t>Waste Management</w:t>
      </w:r>
      <w:r w:rsidR="000620B0">
        <w:t xml:space="preserve"> Strategy</w:t>
      </w:r>
    </w:p>
    <w:p w14:paraId="593634DB" w14:textId="77777777" w:rsidR="006B3AC9" w:rsidRDefault="006B3AC9" w:rsidP="001612E1">
      <w:pPr>
        <w:pStyle w:val="Heading1"/>
        <w:jc w:val="both"/>
      </w:pPr>
      <w:bookmarkStart w:id="0" w:name="_Toc83130106"/>
      <w:bookmarkStart w:id="1" w:name="_Toc149299424"/>
      <w:r>
        <w:t>Version Control</w:t>
      </w:r>
      <w:bookmarkEnd w:id="0"/>
      <w:bookmarkEnd w:id="1"/>
    </w:p>
    <w:p w14:paraId="0F968C54" w14:textId="77777777" w:rsidR="00F235E7" w:rsidRDefault="00F235E7" w:rsidP="001612E1">
      <w:pPr>
        <w:spacing w:after="0" w:line="240" w:lineRule="auto"/>
        <w:jc w:val="both"/>
      </w:pPr>
    </w:p>
    <w:tbl>
      <w:tblPr>
        <w:tblStyle w:val="GridTable1Light-Accent2"/>
        <w:tblW w:w="0" w:type="auto"/>
        <w:tblLook w:val="04A0" w:firstRow="1" w:lastRow="0" w:firstColumn="1" w:lastColumn="0" w:noHBand="0" w:noVBand="1"/>
      </w:tblPr>
      <w:tblGrid>
        <w:gridCol w:w="841"/>
        <w:gridCol w:w="1833"/>
        <w:gridCol w:w="1574"/>
        <w:gridCol w:w="2754"/>
        <w:gridCol w:w="3454"/>
      </w:tblGrid>
      <w:tr w:rsidR="00F235E7" w14:paraId="17B522E0" w14:textId="77777777" w:rsidTr="00F23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D923308" w14:textId="77777777" w:rsidR="00F235E7" w:rsidRDefault="00F235E7" w:rsidP="001612E1">
            <w:pPr>
              <w:jc w:val="both"/>
              <w:rPr>
                <w:highlight w:val="lightGray"/>
              </w:rPr>
            </w:pPr>
            <w:r w:rsidRPr="02F169B5">
              <w:rPr>
                <w:rFonts w:ascii="Times New Roman" w:eastAsia="Times New Roman" w:hAnsi="Times New Roman" w:cs="Times New Roman"/>
                <w:sz w:val="16"/>
                <w:szCs w:val="16"/>
              </w:rPr>
              <w:t>Version</w:t>
            </w:r>
          </w:p>
        </w:tc>
        <w:tc>
          <w:tcPr>
            <w:tcW w:w="1833" w:type="dxa"/>
          </w:tcPr>
          <w:p w14:paraId="0CBC7C72" w14:textId="77777777" w:rsidR="00F235E7" w:rsidRDefault="00F235E7" w:rsidP="001612E1">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Date</w:t>
            </w:r>
          </w:p>
        </w:tc>
        <w:tc>
          <w:tcPr>
            <w:tcW w:w="1574" w:type="dxa"/>
          </w:tcPr>
          <w:p w14:paraId="35FEE048" w14:textId="77777777" w:rsidR="00F235E7" w:rsidRDefault="00F235E7" w:rsidP="001612E1">
            <w:pPr>
              <w:jc w:val="both"/>
              <w:cnfStyle w:val="100000000000" w:firstRow="1" w:lastRow="0" w:firstColumn="0" w:lastColumn="0" w:oddVBand="0" w:evenVBand="0" w:oddHBand="0" w:evenHBand="0" w:firstRowFirstColumn="0" w:firstRowLastColumn="0" w:lastRowFirstColumn="0" w:lastRowLastColumn="0"/>
              <w:rPr>
                <w:highlight w:val="lightGray"/>
              </w:rPr>
            </w:pPr>
            <w:r w:rsidRPr="02F169B5">
              <w:rPr>
                <w:rFonts w:ascii="Times New Roman" w:eastAsia="Times New Roman" w:hAnsi="Times New Roman" w:cs="Times New Roman"/>
                <w:sz w:val="16"/>
                <w:szCs w:val="16"/>
              </w:rPr>
              <w:t>Amended By</w:t>
            </w:r>
          </w:p>
        </w:tc>
        <w:tc>
          <w:tcPr>
            <w:tcW w:w="2754" w:type="dxa"/>
          </w:tcPr>
          <w:p w14:paraId="0DEEECD9" w14:textId="77777777" w:rsidR="00F235E7" w:rsidRDefault="00F235E7" w:rsidP="001612E1">
            <w:pPr>
              <w:jc w:val="both"/>
              <w:cnfStyle w:val="100000000000" w:firstRow="1" w:lastRow="0" w:firstColumn="0" w:lastColumn="0" w:oddVBand="0" w:evenVBand="0" w:oddHBand="0" w:evenHBand="0" w:firstRowFirstColumn="0" w:firstRowLastColumn="0" w:lastRowFirstColumn="0" w:lastRowLastColumn="0"/>
              <w:rPr>
                <w:b w:val="0"/>
                <w:bCs w:val="0"/>
                <w:highlight w:val="lightGray"/>
              </w:rPr>
            </w:pPr>
            <w:r w:rsidRPr="02F169B5">
              <w:rPr>
                <w:rFonts w:ascii="Times New Roman" w:eastAsia="Times New Roman" w:hAnsi="Times New Roman" w:cs="Times New Roman"/>
                <w:sz w:val="16"/>
                <w:szCs w:val="16"/>
              </w:rPr>
              <w:t>Summary of Change</w:t>
            </w:r>
          </w:p>
        </w:tc>
        <w:tc>
          <w:tcPr>
            <w:tcW w:w="3454" w:type="dxa"/>
          </w:tcPr>
          <w:p w14:paraId="2200E746" w14:textId="77777777" w:rsidR="00F235E7" w:rsidRPr="00F235E7" w:rsidRDefault="00F235E7" w:rsidP="001612E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F235E7">
              <w:rPr>
                <w:rFonts w:ascii="Times New Roman" w:eastAsia="Times New Roman" w:hAnsi="Times New Roman" w:cs="Times New Roman"/>
                <w:sz w:val="16"/>
                <w:szCs w:val="16"/>
              </w:rPr>
              <w:t>Approved by:</w:t>
            </w:r>
          </w:p>
        </w:tc>
      </w:tr>
      <w:tr w:rsidR="00F235E7" w14:paraId="39411058" w14:textId="77777777" w:rsidTr="00F235E7">
        <w:tc>
          <w:tcPr>
            <w:cnfStyle w:val="001000000000" w:firstRow="0" w:lastRow="0" w:firstColumn="1" w:lastColumn="0" w:oddVBand="0" w:evenVBand="0" w:oddHBand="0" w:evenHBand="0" w:firstRowFirstColumn="0" w:firstRowLastColumn="0" w:lastRowFirstColumn="0" w:lastRowLastColumn="0"/>
            <w:tcW w:w="841" w:type="dxa"/>
          </w:tcPr>
          <w:p w14:paraId="1B07B8EE" w14:textId="77777777" w:rsidR="00F235E7" w:rsidRDefault="00117408" w:rsidP="001612E1">
            <w:pPr>
              <w:jc w:val="both"/>
              <w:rPr>
                <w:highlight w:val="lightGray"/>
              </w:rPr>
            </w:pPr>
            <w:r>
              <w:rPr>
                <w:highlight w:val="lightGray"/>
              </w:rPr>
              <w:t>1.0</w:t>
            </w:r>
          </w:p>
        </w:tc>
        <w:tc>
          <w:tcPr>
            <w:tcW w:w="1833" w:type="dxa"/>
          </w:tcPr>
          <w:p w14:paraId="124E35DD" w14:textId="7E8DFFCD" w:rsidR="00F235E7" w:rsidRDefault="00CE4E24" w:rsidP="001612E1">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 xml:space="preserve">November </w:t>
            </w:r>
            <w:r w:rsidR="000459E6">
              <w:rPr>
                <w:highlight w:val="lightGray"/>
              </w:rPr>
              <w:t xml:space="preserve"> 2023</w:t>
            </w:r>
          </w:p>
        </w:tc>
        <w:tc>
          <w:tcPr>
            <w:tcW w:w="1574" w:type="dxa"/>
          </w:tcPr>
          <w:p w14:paraId="5D7529FD" w14:textId="53BCE1C8" w:rsidR="00F235E7" w:rsidRDefault="000459E6" w:rsidP="001612E1">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Abigal Hoff</w:t>
            </w:r>
          </w:p>
        </w:tc>
        <w:tc>
          <w:tcPr>
            <w:tcW w:w="2754" w:type="dxa"/>
          </w:tcPr>
          <w:p w14:paraId="72D8AC6B" w14:textId="78A48880" w:rsidR="00F235E7" w:rsidRDefault="000459E6" w:rsidP="001612E1">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New</w:t>
            </w:r>
          </w:p>
        </w:tc>
        <w:tc>
          <w:tcPr>
            <w:tcW w:w="3454" w:type="dxa"/>
          </w:tcPr>
          <w:p w14:paraId="7D5B7915" w14:textId="03323C67" w:rsidR="00F235E7" w:rsidRDefault="000459E6" w:rsidP="001612E1">
            <w:pPr>
              <w:jc w:val="both"/>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Michael Moore, Legal Counsel</w:t>
            </w:r>
          </w:p>
        </w:tc>
      </w:tr>
    </w:tbl>
    <w:p w14:paraId="0DE4D233" w14:textId="77777777" w:rsidR="002D39B2" w:rsidRDefault="002D39B2" w:rsidP="001612E1">
      <w:pPr>
        <w:jc w:val="both"/>
      </w:pPr>
      <w:bookmarkStart w:id="2" w:name="_Toc76483147"/>
      <w:bookmarkStart w:id="3" w:name="_Toc76484316"/>
      <w:bookmarkStart w:id="4" w:name="_Toc76484325"/>
    </w:p>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1E60A9A6" w14:textId="77777777" w:rsidR="002D39B2" w:rsidRDefault="002D39B2" w:rsidP="001612E1">
          <w:pPr>
            <w:pStyle w:val="TOCHeading"/>
            <w:jc w:val="both"/>
          </w:pPr>
          <w:r>
            <w:t>Contents</w:t>
          </w:r>
        </w:p>
        <w:p w14:paraId="10A13F0C" w14:textId="77777777" w:rsidR="00A21518" w:rsidRDefault="002D39B2" w:rsidP="001612E1">
          <w:pPr>
            <w:pStyle w:val="TOC1"/>
            <w:jc w:val="both"/>
            <w:rPr>
              <w:noProof/>
            </w:rPr>
          </w:pPr>
          <w:r>
            <w:t>-----</w:t>
          </w:r>
          <w:r>
            <w:fldChar w:fldCharType="begin"/>
          </w:r>
          <w:r>
            <w:instrText xml:space="preserve"> TOC \o "1-3" \h \z \u </w:instrText>
          </w:r>
          <w:r>
            <w:fldChar w:fldCharType="separate"/>
          </w:r>
        </w:p>
        <w:p w14:paraId="14FC58DF" w14:textId="36E75A2F" w:rsidR="00A21518" w:rsidRDefault="007A143A">
          <w:pPr>
            <w:pStyle w:val="TOC1"/>
            <w:rPr>
              <w:rFonts w:eastAsiaTheme="minorEastAsia"/>
              <w:noProof/>
              <w:kern w:val="2"/>
              <w:lang w:eastAsia="en-GB"/>
              <w14:ligatures w14:val="standardContextual"/>
            </w:rPr>
          </w:pPr>
          <w:hyperlink w:anchor="_Toc149299424" w:history="1">
            <w:r w:rsidR="00A21518" w:rsidRPr="00AE77A8">
              <w:rPr>
                <w:rStyle w:val="Hyperlink"/>
                <w:noProof/>
              </w:rPr>
              <w:t>Version Control</w:t>
            </w:r>
            <w:r w:rsidR="00A21518">
              <w:rPr>
                <w:noProof/>
                <w:webHidden/>
              </w:rPr>
              <w:tab/>
            </w:r>
            <w:r w:rsidR="00A21518">
              <w:rPr>
                <w:noProof/>
                <w:webHidden/>
              </w:rPr>
              <w:fldChar w:fldCharType="begin"/>
            </w:r>
            <w:r w:rsidR="00A21518">
              <w:rPr>
                <w:noProof/>
                <w:webHidden/>
              </w:rPr>
              <w:instrText xml:space="preserve"> PAGEREF _Toc149299424 \h </w:instrText>
            </w:r>
            <w:r w:rsidR="00A21518">
              <w:rPr>
                <w:noProof/>
                <w:webHidden/>
              </w:rPr>
            </w:r>
            <w:r w:rsidR="00A21518">
              <w:rPr>
                <w:noProof/>
                <w:webHidden/>
              </w:rPr>
              <w:fldChar w:fldCharType="separate"/>
            </w:r>
            <w:r w:rsidR="00A21518">
              <w:rPr>
                <w:noProof/>
                <w:webHidden/>
              </w:rPr>
              <w:t>1</w:t>
            </w:r>
            <w:r w:rsidR="00A21518">
              <w:rPr>
                <w:noProof/>
                <w:webHidden/>
              </w:rPr>
              <w:fldChar w:fldCharType="end"/>
            </w:r>
          </w:hyperlink>
        </w:p>
        <w:p w14:paraId="2FEA2E9E" w14:textId="1EA694D7" w:rsidR="00A21518" w:rsidRDefault="007A143A">
          <w:pPr>
            <w:pStyle w:val="TOC1"/>
            <w:rPr>
              <w:rFonts w:eastAsiaTheme="minorEastAsia"/>
              <w:noProof/>
              <w:kern w:val="2"/>
              <w:lang w:eastAsia="en-GB"/>
              <w14:ligatures w14:val="standardContextual"/>
            </w:rPr>
          </w:pPr>
          <w:hyperlink w:anchor="_Toc149299425" w:history="1">
            <w:r w:rsidR="00A21518" w:rsidRPr="00AE77A8">
              <w:rPr>
                <w:rStyle w:val="Hyperlink"/>
                <w:noProof/>
              </w:rPr>
              <w:t>1.</w:t>
            </w:r>
            <w:r w:rsidR="00A21518">
              <w:rPr>
                <w:rFonts w:eastAsiaTheme="minorEastAsia"/>
                <w:noProof/>
                <w:kern w:val="2"/>
                <w:lang w:eastAsia="en-GB"/>
                <w14:ligatures w14:val="standardContextual"/>
              </w:rPr>
              <w:tab/>
            </w:r>
            <w:r w:rsidR="00A21518" w:rsidRPr="00AE77A8">
              <w:rPr>
                <w:rStyle w:val="Hyperlink"/>
                <w:noProof/>
              </w:rPr>
              <w:t>Introduction</w:t>
            </w:r>
            <w:r w:rsidR="00A21518">
              <w:rPr>
                <w:noProof/>
                <w:webHidden/>
              </w:rPr>
              <w:tab/>
            </w:r>
            <w:r w:rsidR="00A21518">
              <w:rPr>
                <w:noProof/>
                <w:webHidden/>
              </w:rPr>
              <w:fldChar w:fldCharType="begin"/>
            </w:r>
            <w:r w:rsidR="00A21518">
              <w:rPr>
                <w:noProof/>
                <w:webHidden/>
              </w:rPr>
              <w:instrText xml:space="preserve"> PAGEREF _Toc149299425 \h </w:instrText>
            </w:r>
            <w:r w:rsidR="00A21518">
              <w:rPr>
                <w:noProof/>
                <w:webHidden/>
              </w:rPr>
            </w:r>
            <w:r w:rsidR="00A21518">
              <w:rPr>
                <w:noProof/>
                <w:webHidden/>
              </w:rPr>
              <w:fldChar w:fldCharType="separate"/>
            </w:r>
            <w:r w:rsidR="00A21518">
              <w:rPr>
                <w:noProof/>
                <w:webHidden/>
              </w:rPr>
              <w:t>1</w:t>
            </w:r>
            <w:r w:rsidR="00A21518">
              <w:rPr>
                <w:noProof/>
                <w:webHidden/>
              </w:rPr>
              <w:fldChar w:fldCharType="end"/>
            </w:r>
          </w:hyperlink>
        </w:p>
        <w:p w14:paraId="460B2170" w14:textId="7EECBFF4" w:rsidR="00A21518" w:rsidRDefault="007A143A">
          <w:pPr>
            <w:pStyle w:val="TOC1"/>
            <w:rPr>
              <w:rFonts w:eastAsiaTheme="minorEastAsia"/>
              <w:noProof/>
              <w:kern w:val="2"/>
              <w:lang w:eastAsia="en-GB"/>
              <w14:ligatures w14:val="standardContextual"/>
            </w:rPr>
          </w:pPr>
          <w:hyperlink w:anchor="_Toc149299426" w:history="1">
            <w:r w:rsidR="00A21518" w:rsidRPr="00AE77A8">
              <w:rPr>
                <w:rStyle w:val="Hyperlink"/>
                <w:noProof/>
              </w:rPr>
              <w:t>2.</w:t>
            </w:r>
            <w:r w:rsidR="00A21518">
              <w:rPr>
                <w:rFonts w:eastAsiaTheme="minorEastAsia"/>
                <w:noProof/>
                <w:kern w:val="2"/>
                <w:lang w:eastAsia="en-GB"/>
                <w14:ligatures w14:val="standardContextual"/>
              </w:rPr>
              <w:tab/>
            </w:r>
            <w:r w:rsidR="00A21518" w:rsidRPr="00AE77A8">
              <w:rPr>
                <w:rStyle w:val="Hyperlink"/>
                <w:noProof/>
              </w:rPr>
              <w:t>Waste Segregation</w:t>
            </w:r>
            <w:r w:rsidR="00A21518">
              <w:rPr>
                <w:noProof/>
                <w:webHidden/>
              </w:rPr>
              <w:tab/>
            </w:r>
            <w:r w:rsidR="00A21518">
              <w:rPr>
                <w:noProof/>
                <w:webHidden/>
              </w:rPr>
              <w:fldChar w:fldCharType="begin"/>
            </w:r>
            <w:r w:rsidR="00A21518">
              <w:rPr>
                <w:noProof/>
                <w:webHidden/>
              </w:rPr>
              <w:instrText xml:space="preserve"> PAGEREF _Toc149299426 \h </w:instrText>
            </w:r>
            <w:r w:rsidR="00A21518">
              <w:rPr>
                <w:noProof/>
                <w:webHidden/>
              </w:rPr>
            </w:r>
            <w:r w:rsidR="00A21518">
              <w:rPr>
                <w:noProof/>
                <w:webHidden/>
              </w:rPr>
              <w:fldChar w:fldCharType="separate"/>
            </w:r>
            <w:r w:rsidR="00A21518">
              <w:rPr>
                <w:noProof/>
                <w:webHidden/>
              </w:rPr>
              <w:t>1</w:t>
            </w:r>
            <w:r w:rsidR="00A21518">
              <w:rPr>
                <w:noProof/>
                <w:webHidden/>
              </w:rPr>
              <w:fldChar w:fldCharType="end"/>
            </w:r>
          </w:hyperlink>
        </w:p>
        <w:p w14:paraId="340EAED0" w14:textId="7755CAA2" w:rsidR="00A21518" w:rsidRDefault="007A143A">
          <w:pPr>
            <w:pStyle w:val="TOC1"/>
            <w:rPr>
              <w:rFonts w:eastAsiaTheme="minorEastAsia"/>
              <w:noProof/>
              <w:kern w:val="2"/>
              <w:lang w:eastAsia="en-GB"/>
              <w14:ligatures w14:val="standardContextual"/>
            </w:rPr>
          </w:pPr>
          <w:hyperlink w:anchor="_Toc149299427" w:history="1">
            <w:r w:rsidR="00A21518" w:rsidRPr="00AE77A8">
              <w:rPr>
                <w:rStyle w:val="Hyperlink"/>
                <w:noProof/>
              </w:rPr>
              <w:t>3.</w:t>
            </w:r>
            <w:r w:rsidR="00A21518">
              <w:rPr>
                <w:rFonts w:eastAsiaTheme="minorEastAsia"/>
                <w:noProof/>
                <w:kern w:val="2"/>
                <w:lang w:eastAsia="en-GB"/>
                <w14:ligatures w14:val="standardContextual"/>
              </w:rPr>
              <w:tab/>
            </w:r>
            <w:r w:rsidR="00A21518" w:rsidRPr="00AE77A8">
              <w:rPr>
                <w:rStyle w:val="Hyperlink"/>
                <w:noProof/>
              </w:rPr>
              <w:t>Current Waste Breakdown</w:t>
            </w:r>
            <w:r w:rsidR="00A21518">
              <w:rPr>
                <w:noProof/>
                <w:webHidden/>
              </w:rPr>
              <w:tab/>
            </w:r>
            <w:r w:rsidR="00A21518">
              <w:rPr>
                <w:noProof/>
                <w:webHidden/>
              </w:rPr>
              <w:fldChar w:fldCharType="begin"/>
            </w:r>
            <w:r w:rsidR="00A21518">
              <w:rPr>
                <w:noProof/>
                <w:webHidden/>
              </w:rPr>
              <w:instrText xml:space="preserve"> PAGEREF _Toc149299427 \h </w:instrText>
            </w:r>
            <w:r w:rsidR="00A21518">
              <w:rPr>
                <w:noProof/>
                <w:webHidden/>
              </w:rPr>
            </w:r>
            <w:r w:rsidR="00A21518">
              <w:rPr>
                <w:noProof/>
                <w:webHidden/>
              </w:rPr>
              <w:fldChar w:fldCharType="separate"/>
            </w:r>
            <w:r w:rsidR="00A21518">
              <w:rPr>
                <w:noProof/>
                <w:webHidden/>
              </w:rPr>
              <w:t>2</w:t>
            </w:r>
            <w:r w:rsidR="00A21518">
              <w:rPr>
                <w:noProof/>
                <w:webHidden/>
              </w:rPr>
              <w:fldChar w:fldCharType="end"/>
            </w:r>
          </w:hyperlink>
        </w:p>
        <w:p w14:paraId="32553555" w14:textId="49F0F0D3" w:rsidR="00A21518" w:rsidRDefault="007A143A">
          <w:pPr>
            <w:pStyle w:val="TOC1"/>
            <w:rPr>
              <w:rFonts w:eastAsiaTheme="minorEastAsia"/>
              <w:noProof/>
              <w:kern w:val="2"/>
              <w:lang w:eastAsia="en-GB"/>
              <w14:ligatures w14:val="standardContextual"/>
            </w:rPr>
          </w:pPr>
          <w:hyperlink w:anchor="_Toc149299428" w:history="1">
            <w:r w:rsidR="00A21518" w:rsidRPr="00AE77A8">
              <w:rPr>
                <w:rStyle w:val="Hyperlink"/>
                <w:noProof/>
              </w:rPr>
              <w:t>4.</w:t>
            </w:r>
            <w:r w:rsidR="00A21518">
              <w:rPr>
                <w:rFonts w:eastAsiaTheme="minorEastAsia"/>
                <w:noProof/>
                <w:kern w:val="2"/>
                <w:lang w:eastAsia="en-GB"/>
                <w14:ligatures w14:val="standardContextual"/>
              </w:rPr>
              <w:tab/>
            </w:r>
            <w:r w:rsidR="00A21518" w:rsidRPr="00AE77A8">
              <w:rPr>
                <w:rStyle w:val="Hyperlink"/>
                <w:noProof/>
              </w:rPr>
              <w:t>Review</w:t>
            </w:r>
            <w:r w:rsidR="00A21518">
              <w:rPr>
                <w:noProof/>
                <w:webHidden/>
              </w:rPr>
              <w:tab/>
            </w:r>
            <w:r w:rsidR="00A21518">
              <w:rPr>
                <w:noProof/>
                <w:webHidden/>
              </w:rPr>
              <w:fldChar w:fldCharType="begin"/>
            </w:r>
            <w:r w:rsidR="00A21518">
              <w:rPr>
                <w:noProof/>
                <w:webHidden/>
              </w:rPr>
              <w:instrText xml:space="preserve"> PAGEREF _Toc149299428 \h </w:instrText>
            </w:r>
            <w:r w:rsidR="00A21518">
              <w:rPr>
                <w:noProof/>
                <w:webHidden/>
              </w:rPr>
            </w:r>
            <w:r w:rsidR="00A21518">
              <w:rPr>
                <w:noProof/>
                <w:webHidden/>
              </w:rPr>
              <w:fldChar w:fldCharType="separate"/>
            </w:r>
            <w:r w:rsidR="00A21518">
              <w:rPr>
                <w:noProof/>
                <w:webHidden/>
              </w:rPr>
              <w:t>2</w:t>
            </w:r>
            <w:r w:rsidR="00A21518">
              <w:rPr>
                <w:noProof/>
                <w:webHidden/>
              </w:rPr>
              <w:fldChar w:fldCharType="end"/>
            </w:r>
          </w:hyperlink>
        </w:p>
        <w:p w14:paraId="5D29D3CC" w14:textId="77777777" w:rsidR="002D39B2" w:rsidRDefault="002D39B2" w:rsidP="001612E1">
          <w:pPr>
            <w:jc w:val="both"/>
            <w:rPr>
              <w:b/>
              <w:bCs/>
              <w:noProof/>
            </w:rPr>
          </w:pPr>
          <w:r>
            <w:rPr>
              <w:b/>
              <w:bCs/>
              <w:noProof/>
            </w:rPr>
            <w:fldChar w:fldCharType="end"/>
          </w:r>
        </w:p>
      </w:sdtContent>
    </w:sdt>
    <w:bookmarkStart w:id="5" w:name="_Toc83130107" w:displacedByCustomXml="prev"/>
    <w:p w14:paraId="6DF79777" w14:textId="77777777" w:rsidR="00A10CE6" w:rsidRDefault="00A10CE6" w:rsidP="006D5023">
      <w:pPr>
        <w:pStyle w:val="Heading1"/>
        <w:numPr>
          <w:ilvl w:val="0"/>
          <w:numId w:val="1"/>
        </w:numPr>
        <w:ind w:left="567" w:hanging="567"/>
        <w:jc w:val="both"/>
      </w:pPr>
      <w:bookmarkStart w:id="6" w:name="_Toc149299425"/>
      <w:bookmarkStart w:id="7" w:name="_Toc76483148"/>
      <w:bookmarkStart w:id="8" w:name="_Toc76484317"/>
      <w:bookmarkStart w:id="9" w:name="_Toc76484326"/>
      <w:bookmarkEnd w:id="2"/>
      <w:bookmarkEnd w:id="3"/>
      <w:bookmarkEnd w:id="4"/>
      <w:bookmarkEnd w:id="5"/>
      <w:r w:rsidRPr="000620B0">
        <w:t>Introduction</w:t>
      </w:r>
      <w:bookmarkEnd w:id="6"/>
    </w:p>
    <w:p w14:paraId="178BC759" w14:textId="77777777" w:rsidR="00BB0660" w:rsidRPr="00BB0660" w:rsidRDefault="00BB0660" w:rsidP="00BB0660">
      <w:pPr>
        <w:spacing w:after="0" w:line="240" w:lineRule="auto"/>
      </w:pPr>
    </w:p>
    <w:p w14:paraId="4E7A948F" w14:textId="20F26C45" w:rsidR="00A10CE6" w:rsidRPr="000620B0" w:rsidRDefault="000620B0" w:rsidP="000620B0">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ab/>
      </w:r>
      <w:r w:rsidR="00A10CE6" w:rsidRPr="000620B0">
        <w:rPr>
          <w:rFonts w:asciiTheme="majorHAnsi" w:eastAsia="Times New Roman" w:hAnsiTheme="majorHAnsi" w:cstheme="majorHAnsi"/>
          <w:sz w:val="24"/>
          <w:szCs w:val="24"/>
          <w:lang w:val="en-US"/>
        </w:rPr>
        <w:t xml:space="preserve">Microlink </w:t>
      </w:r>
      <w:r w:rsidR="0055344B">
        <w:rPr>
          <w:rFonts w:asciiTheme="majorHAnsi" w:eastAsia="Times New Roman" w:hAnsiTheme="majorHAnsi" w:cstheme="majorHAnsi"/>
          <w:sz w:val="24"/>
          <w:szCs w:val="24"/>
          <w:lang w:val="en-US"/>
        </w:rPr>
        <w:t>has</w:t>
      </w:r>
      <w:r w:rsidR="00A10CE6" w:rsidRPr="000620B0">
        <w:rPr>
          <w:rFonts w:asciiTheme="majorHAnsi" w:eastAsia="Times New Roman" w:hAnsiTheme="majorHAnsi" w:cstheme="majorHAnsi"/>
          <w:sz w:val="24"/>
          <w:szCs w:val="24"/>
          <w:lang w:val="en-US"/>
        </w:rPr>
        <w:t xml:space="preserve"> a strong ambition to reduce </w:t>
      </w:r>
      <w:r w:rsidR="00971000">
        <w:rPr>
          <w:rFonts w:asciiTheme="majorHAnsi" w:eastAsia="Times New Roman" w:hAnsiTheme="majorHAnsi" w:cstheme="majorHAnsi"/>
          <w:sz w:val="24"/>
          <w:szCs w:val="24"/>
          <w:lang w:val="en-US"/>
        </w:rPr>
        <w:t>its</w:t>
      </w:r>
      <w:r w:rsidR="00A10CE6" w:rsidRPr="000620B0">
        <w:rPr>
          <w:rFonts w:asciiTheme="majorHAnsi" w:eastAsia="Times New Roman" w:hAnsiTheme="majorHAnsi" w:cstheme="majorHAnsi"/>
          <w:sz w:val="24"/>
          <w:szCs w:val="24"/>
          <w:lang w:val="en-US"/>
        </w:rPr>
        <w:t xml:space="preserve"> waste to only that necessary in the operation of our business. We have implemented various actions to reduce our waste as much as possible including:</w:t>
      </w:r>
    </w:p>
    <w:p w14:paraId="4FA2142E" w14:textId="0F304ABE" w:rsidR="00A10CE6" w:rsidRPr="000620B0" w:rsidRDefault="00971000" w:rsidP="00971000">
      <w:pPr>
        <w:ind w:left="1134"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1.1</w:t>
      </w:r>
      <w:r w:rsidR="000620B0">
        <w:rPr>
          <w:rFonts w:asciiTheme="majorHAnsi" w:eastAsia="Times New Roman" w:hAnsiTheme="majorHAnsi" w:cstheme="majorHAnsi"/>
          <w:sz w:val="24"/>
          <w:szCs w:val="24"/>
          <w:lang w:val="en-US"/>
        </w:rPr>
        <w:tab/>
      </w:r>
      <w:r w:rsidR="00A10CE6" w:rsidRPr="000620B0">
        <w:rPr>
          <w:rFonts w:asciiTheme="majorHAnsi" w:eastAsia="Times New Roman" w:hAnsiTheme="majorHAnsi" w:cstheme="majorHAnsi"/>
          <w:sz w:val="24"/>
          <w:szCs w:val="24"/>
          <w:lang w:val="en-US"/>
        </w:rPr>
        <w:t>A clear desk policy – reducing the amount of unnecessary paper waste in the company</w:t>
      </w:r>
      <w:r w:rsidR="0055344B">
        <w:rPr>
          <w:rFonts w:asciiTheme="majorHAnsi" w:eastAsia="Times New Roman" w:hAnsiTheme="majorHAnsi" w:cstheme="majorHAnsi"/>
          <w:sz w:val="24"/>
          <w:szCs w:val="24"/>
          <w:lang w:val="en-US"/>
        </w:rPr>
        <w:t>.</w:t>
      </w:r>
    </w:p>
    <w:p w14:paraId="17ED0793" w14:textId="1F64C27E" w:rsidR="00A10CE6" w:rsidRPr="000620B0" w:rsidRDefault="00971000" w:rsidP="00971000">
      <w:pPr>
        <w:ind w:left="1134"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1.2</w:t>
      </w:r>
      <w:r w:rsidR="000620B0">
        <w:rPr>
          <w:rFonts w:asciiTheme="majorHAnsi" w:eastAsia="Times New Roman" w:hAnsiTheme="majorHAnsi" w:cstheme="majorHAnsi"/>
          <w:sz w:val="24"/>
          <w:szCs w:val="24"/>
          <w:lang w:val="en-US"/>
        </w:rPr>
        <w:tab/>
      </w:r>
      <w:r w:rsidR="00A10CE6" w:rsidRPr="000620B0">
        <w:rPr>
          <w:rFonts w:asciiTheme="majorHAnsi" w:eastAsia="Times New Roman" w:hAnsiTheme="majorHAnsi" w:cstheme="majorHAnsi"/>
          <w:sz w:val="24"/>
          <w:szCs w:val="24"/>
          <w:lang w:val="en-US"/>
        </w:rPr>
        <w:t>A cardboard shredder – this reuses our cardboard waste by turning it into recyclable cardboard packaging material and helps reduce our single-use plastic consumption.</w:t>
      </w:r>
    </w:p>
    <w:p w14:paraId="7B48443A" w14:textId="19C1D025" w:rsidR="00A10CE6" w:rsidRPr="000620B0" w:rsidRDefault="00971000" w:rsidP="00971000">
      <w:pPr>
        <w:ind w:left="1134"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1.3</w:t>
      </w:r>
      <w:r w:rsidR="000620B0">
        <w:rPr>
          <w:rFonts w:asciiTheme="majorHAnsi" w:eastAsia="Times New Roman" w:hAnsiTheme="majorHAnsi" w:cstheme="majorHAnsi"/>
          <w:sz w:val="24"/>
          <w:szCs w:val="24"/>
          <w:lang w:val="en-US"/>
        </w:rPr>
        <w:tab/>
      </w:r>
      <w:r w:rsidR="00A10CE6" w:rsidRPr="000620B0">
        <w:rPr>
          <w:rFonts w:asciiTheme="majorHAnsi" w:eastAsia="Times New Roman" w:hAnsiTheme="majorHAnsi" w:cstheme="majorHAnsi"/>
          <w:sz w:val="24"/>
          <w:szCs w:val="24"/>
          <w:lang w:val="en-US"/>
        </w:rPr>
        <w:t>Reducing our waste to landfill through the energy conversion system</w:t>
      </w:r>
      <w:r w:rsidR="008C355F">
        <w:rPr>
          <w:rFonts w:asciiTheme="majorHAnsi" w:eastAsia="Times New Roman" w:hAnsiTheme="majorHAnsi" w:cstheme="majorHAnsi"/>
          <w:sz w:val="24"/>
          <w:szCs w:val="24"/>
          <w:lang w:val="en-US"/>
        </w:rPr>
        <w:t xml:space="preserve">.  </w:t>
      </w:r>
      <w:r w:rsidR="00A10CE6" w:rsidRPr="000620B0">
        <w:rPr>
          <w:rFonts w:asciiTheme="majorHAnsi" w:eastAsia="Times New Roman" w:hAnsiTheme="majorHAnsi" w:cstheme="majorHAnsi"/>
          <w:sz w:val="24"/>
          <w:szCs w:val="24"/>
          <w:lang w:val="en-US"/>
        </w:rPr>
        <w:t xml:space="preserve">Veolia </w:t>
      </w:r>
      <w:r w:rsidR="000A068F" w:rsidRPr="000620B0">
        <w:rPr>
          <w:rFonts w:asciiTheme="majorHAnsi" w:eastAsia="Times New Roman" w:hAnsiTheme="majorHAnsi" w:cstheme="majorHAnsi"/>
          <w:sz w:val="24"/>
          <w:szCs w:val="24"/>
          <w:lang w:val="en-US"/>
        </w:rPr>
        <w:t>has</w:t>
      </w:r>
      <w:r w:rsidR="00A10CE6" w:rsidRPr="000620B0">
        <w:rPr>
          <w:rFonts w:asciiTheme="majorHAnsi" w:eastAsia="Times New Roman" w:hAnsiTheme="majorHAnsi" w:cstheme="majorHAnsi"/>
          <w:sz w:val="24"/>
          <w:szCs w:val="24"/>
          <w:lang w:val="en-US"/>
        </w:rPr>
        <w:t xml:space="preserve"> various “Waste to Energy” power stations dotted throughout Hampshire which use this system to reduce the amount of waste going to landfill and increase the amount of clean energy.</w:t>
      </w:r>
    </w:p>
    <w:p w14:paraId="1E6E5D42" w14:textId="3FB3C7F4" w:rsidR="00E9425B" w:rsidRDefault="00971000" w:rsidP="00971000">
      <w:pPr>
        <w:ind w:left="1134"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1.4</w:t>
      </w:r>
      <w:r w:rsidR="000620B0">
        <w:rPr>
          <w:rFonts w:asciiTheme="majorHAnsi" w:eastAsia="Times New Roman" w:hAnsiTheme="majorHAnsi" w:cstheme="majorHAnsi"/>
          <w:sz w:val="24"/>
          <w:szCs w:val="24"/>
          <w:lang w:val="en-US"/>
        </w:rPr>
        <w:tab/>
      </w:r>
      <w:r w:rsidR="00A10CE6" w:rsidRPr="000620B0">
        <w:rPr>
          <w:rFonts w:asciiTheme="majorHAnsi" w:eastAsia="Times New Roman" w:hAnsiTheme="majorHAnsi" w:cstheme="majorHAnsi"/>
          <w:sz w:val="24"/>
          <w:szCs w:val="24"/>
          <w:lang w:val="en-US"/>
        </w:rPr>
        <w:t>We are a member of the Veolia WEEE compliance scheme (Reg No: WEE/JH0621WR) however, due to Microlink not creating any hazardous waste, we are no longer required to register with the Environmental Agency (when we were required to do so, our registration number was NDB182).</w:t>
      </w:r>
    </w:p>
    <w:p w14:paraId="11127C89" w14:textId="77777777" w:rsidR="00A10CE6" w:rsidRPr="008F411E" w:rsidRDefault="00A10CE6" w:rsidP="006D5023">
      <w:pPr>
        <w:pStyle w:val="Heading1"/>
        <w:numPr>
          <w:ilvl w:val="0"/>
          <w:numId w:val="1"/>
        </w:numPr>
        <w:ind w:left="567" w:hanging="567"/>
        <w:jc w:val="both"/>
      </w:pPr>
      <w:bookmarkStart w:id="10" w:name="_Toc149299426"/>
      <w:r w:rsidRPr="00414374">
        <w:t>Waste Segregation</w:t>
      </w:r>
      <w:bookmarkEnd w:id="10"/>
    </w:p>
    <w:p w14:paraId="4EB3F940" w14:textId="77777777" w:rsidR="00E9425B" w:rsidRDefault="00E9425B" w:rsidP="00E9425B">
      <w:pPr>
        <w:spacing w:after="0" w:line="240" w:lineRule="auto"/>
        <w:ind w:left="567" w:hanging="567"/>
        <w:rPr>
          <w:rFonts w:asciiTheme="majorHAnsi" w:eastAsia="Times New Roman" w:hAnsiTheme="majorHAnsi" w:cstheme="majorHAnsi"/>
          <w:sz w:val="24"/>
          <w:szCs w:val="24"/>
          <w:lang w:val="en-US"/>
        </w:rPr>
      </w:pPr>
    </w:p>
    <w:p w14:paraId="0D406046" w14:textId="2CA7C753" w:rsidR="00A10CE6" w:rsidRPr="00E9425B" w:rsidRDefault="003A654F" w:rsidP="00E9425B">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2.1</w:t>
      </w:r>
      <w:r>
        <w:rPr>
          <w:rFonts w:asciiTheme="majorHAnsi" w:eastAsia="Times New Roman" w:hAnsiTheme="majorHAnsi" w:cstheme="majorHAnsi"/>
          <w:sz w:val="24"/>
          <w:szCs w:val="24"/>
          <w:lang w:val="en-US"/>
        </w:rPr>
        <w:tab/>
      </w:r>
      <w:r w:rsidR="00A10CE6" w:rsidRPr="00E9425B">
        <w:rPr>
          <w:rFonts w:asciiTheme="majorHAnsi" w:eastAsia="Times New Roman" w:hAnsiTheme="majorHAnsi" w:cstheme="majorHAnsi"/>
          <w:sz w:val="24"/>
          <w:szCs w:val="24"/>
          <w:lang w:val="en-US"/>
        </w:rPr>
        <w:t>All waste produced by Microlink is segregated into:</w:t>
      </w:r>
    </w:p>
    <w:p w14:paraId="79BA225C" w14:textId="1A8E2992" w:rsidR="00A10CE6" w:rsidRPr="00512B95" w:rsidRDefault="003A654F" w:rsidP="003A654F">
      <w:pPr>
        <w:ind w:left="1418" w:hanging="851"/>
        <w:rPr>
          <w:rFonts w:asciiTheme="majorHAnsi" w:eastAsia="Times New Roman" w:hAnsiTheme="majorHAnsi" w:cstheme="majorHAnsi"/>
          <w:sz w:val="24"/>
          <w:szCs w:val="24"/>
          <w:lang w:val="en-US"/>
        </w:rPr>
      </w:pPr>
      <w:r w:rsidRPr="00512B95">
        <w:rPr>
          <w:rFonts w:asciiTheme="majorHAnsi" w:eastAsia="Times New Roman" w:hAnsiTheme="majorHAnsi" w:cstheme="majorHAnsi"/>
          <w:sz w:val="24"/>
          <w:szCs w:val="24"/>
          <w:lang w:val="en-US"/>
        </w:rPr>
        <w:t>2.1.1.</w:t>
      </w:r>
      <w:r w:rsidRPr="00512B95">
        <w:rPr>
          <w:rFonts w:asciiTheme="majorHAnsi" w:eastAsia="Times New Roman" w:hAnsiTheme="majorHAnsi" w:cstheme="majorHAnsi"/>
          <w:sz w:val="24"/>
          <w:szCs w:val="24"/>
          <w:lang w:val="en-US"/>
        </w:rPr>
        <w:tab/>
      </w:r>
      <w:r w:rsidR="00A10CE6" w:rsidRPr="00512B95">
        <w:rPr>
          <w:rFonts w:asciiTheme="majorHAnsi" w:eastAsia="Times New Roman" w:hAnsiTheme="majorHAnsi" w:cstheme="majorHAnsi"/>
          <w:sz w:val="24"/>
          <w:szCs w:val="24"/>
          <w:lang w:val="en-US"/>
        </w:rPr>
        <w:t xml:space="preserve">Metal: steel and aluminium is collected, separated and delivered to or collected by a local metal scrap dealer. </w:t>
      </w:r>
    </w:p>
    <w:p w14:paraId="74C527D1" w14:textId="7D85CEE1" w:rsidR="00A10CE6" w:rsidRPr="00512B95" w:rsidRDefault="003A654F" w:rsidP="003A654F">
      <w:pPr>
        <w:ind w:left="1418" w:hanging="851"/>
        <w:rPr>
          <w:rFonts w:asciiTheme="majorHAnsi" w:eastAsia="Times New Roman" w:hAnsiTheme="majorHAnsi" w:cstheme="majorHAnsi"/>
          <w:sz w:val="24"/>
          <w:szCs w:val="24"/>
          <w:lang w:val="en-US"/>
        </w:rPr>
      </w:pPr>
      <w:r w:rsidRPr="00512B95">
        <w:rPr>
          <w:rFonts w:asciiTheme="majorHAnsi" w:eastAsia="Times New Roman" w:hAnsiTheme="majorHAnsi" w:cstheme="majorHAnsi"/>
          <w:sz w:val="24"/>
          <w:szCs w:val="24"/>
          <w:lang w:val="en-US"/>
        </w:rPr>
        <w:t>2.1.2.</w:t>
      </w:r>
      <w:r w:rsidRPr="00512B95">
        <w:rPr>
          <w:rFonts w:asciiTheme="majorHAnsi" w:eastAsia="Times New Roman" w:hAnsiTheme="majorHAnsi" w:cstheme="majorHAnsi"/>
          <w:sz w:val="24"/>
          <w:szCs w:val="24"/>
          <w:lang w:val="en-US"/>
        </w:rPr>
        <w:tab/>
      </w:r>
      <w:r w:rsidR="00A10CE6" w:rsidRPr="00512B95">
        <w:rPr>
          <w:rFonts w:asciiTheme="majorHAnsi" w:eastAsia="Times New Roman" w:hAnsiTheme="majorHAnsi" w:cstheme="majorHAnsi"/>
          <w:sz w:val="24"/>
          <w:szCs w:val="24"/>
          <w:lang w:val="en-US"/>
        </w:rPr>
        <w:t xml:space="preserve">Cardboard is collected and put into our cardboard shredder to create recyclable packaging materials. </w:t>
      </w:r>
    </w:p>
    <w:p w14:paraId="4A957BA1" w14:textId="138C52DB" w:rsidR="00A10CE6" w:rsidRPr="00512B95" w:rsidRDefault="003A654F" w:rsidP="003A654F">
      <w:pPr>
        <w:ind w:left="1418" w:hanging="851"/>
        <w:rPr>
          <w:rFonts w:asciiTheme="majorHAnsi" w:eastAsia="Times New Roman" w:hAnsiTheme="majorHAnsi" w:cstheme="majorHAnsi"/>
          <w:sz w:val="24"/>
          <w:szCs w:val="24"/>
          <w:lang w:val="en-US"/>
        </w:rPr>
      </w:pPr>
      <w:r w:rsidRPr="00512B95">
        <w:rPr>
          <w:rFonts w:asciiTheme="majorHAnsi" w:eastAsia="Times New Roman" w:hAnsiTheme="majorHAnsi" w:cstheme="majorHAnsi"/>
          <w:sz w:val="24"/>
          <w:szCs w:val="24"/>
          <w:lang w:val="en-US"/>
        </w:rPr>
        <w:lastRenderedPageBreak/>
        <w:t>2.1.3.</w:t>
      </w:r>
      <w:r w:rsidRPr="00512B95">
        <w:rPr>
          <w:rFonts w:asciiTheme="majorHAnsi" w:eastAsia="Times New Roman" w:hAnsiTheme="majorHAnsi" w:cstheme="majorHAnsi"/>
          <w:sz w:val="24"/>
          <w:szCs w:val="24"/>
          <w:lang w:val="en-US"/>
        </w:rPr>
        <w:tab/>
      </w:r>
      <w:r w:rsidR="00A10CE6" w:rsidRPr="00512B95">
        <w:rPr>
          <w:rFonts w:asciiTheme="majorHAnsi" w:eastAsia="Times New Roman" w:hAnsiTheme="majorHAnsi" w:cstheme="majorHAnsi"/>
          <w:sz w:val="24"/>
          <w:szCs w:val="24"/>
          <w:lang w:val="en-US"/>
        </w:rPr>
        <w:t>Hard drives and similar storage for electronic data are wiped, using approved software, prior to being physically destroyed (shredded) by Data</w:t>
      </w:r>
      <w:r w:rsidR="00A21518" w:rsidRPr="00512B95">
        <w:rPr>
          <w:rFonts w:asciiTheme="majorHAnsi" w:eastAsia="Times New Roman" w:hAnsiTheme="majorHAnsi" w:cstheme="majorHAnsi"/>
          <w:sz w:val="24"/>
          <w:szCs w:val="24"/>
          <w:lang w:val="en-US"/>
        </w:rPr>
        <w:t xml:space="preserve"> </w:t>
      </w:r>
      <w:r w:rsidR="00A10CE6" w:rsidRPr="00512B95">
        <w:rPr>
          <w:rFonts w:asciiTheme="majorHAnsi" w:eastAsia="Times New Roman" w:hAnsiTheme="majorHAnsi" w:cstheme="majorHAnsi"/>
          <w:sz w:val="24"/>
          <w:szCs w:val="24"/>
          <w:lang w:val="en-US"/>
        </w:rPr>
        <w:t xml:space="preserve">Shred, to ensure destruction of all data, the waste materials then go for recycling. </w:t>
      </w:r>
    </w:p>
    <w:p w14:paraId="63B4AF52" w14:textId="46282872" w:rsidR="00A10CE6" w:rsidRPr="003A654F" w:rsidRDefault="003A654F" w:rsidP="003A654F">
      <w:pPr>
        <w:ind w:left="567" w:hanging="567"/>
        <w:rPr>
          <w:rFonts w:asciiTheme="majorHAnsi" w:eastAsia="Times New Roman" w:hAnsiTheme="majorHAnsi" w:cstheme="majorHAnsi"/>
          <w:sz w:val="24"/>
          <w:szCs w:val="24"/>
          <w:lang w:val="en-US"/>
        </w:rPr>
      </w:pPr>
      <w:r w:rsidRPr="003A654F">
        <w:rPr>
          <w:rFonts w:asciiTheme="majorHAnsi" w:eastAsia="Times New Roman" w:hAnsiTheme="majorHAnsi" w:cstheme="majorHAnsi"/>
          <w:sz w:val="24"/>
          <w:szCs w:val="24"/>
          <w:lang w:val="en-US"/>
        </w:rPr>
        <w:t>2.2.</w:t>
      </w:r>
      <w:r w:rsidRPr="003A654F">
        <w:rPr>
          <w:rFonts w:asciiTheme="majorHAnsi" w:eastAsia="Times New Roman" w:hAnsiTheme="majorHAnsi" w:cstheme="majorHAnsi"/>
          <w:sz w:val="24"/>
          <w:szCs w:val="24"/>
          <w:lang w:val="en-US"/>
        </w:rPr>
        <w:tab/>
      </w:r>
      <w:r w:rsidR="00A10CE6" w:rsidRPr="003A654F">
        <w:rPr>
          <w:rFonts w:asciiTheme="majorHAnsi" w:eastAsia="Times New Roman" w:hAnsiTheme="majorHAnsi" w:cstheme="majorHAnsi"/>
          <w:sz w:val="24"/>
          <w:szCs w:val="24"/>
          <w:lang w:val="en-US"/>
        </w:rPr>
        <w:t xml:space="preserve">Similarly, miscellaneous recyclables created by Microlink are collected by an approved processor, Veolia. </w:t>
      </w:r>
    </w:p>
    <w:p w14:paraId="25B6C2D8" w14:textId="77FBF5B0" w:rsidR="00A10CE6" w:rsidRPr="003A654F" w:rsidRDefault="003A654F" w:rsidP="003A654F">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2.3</w:t>
      </w:r>
      <w:r>
        <w:rPr>
          <w:rFonts w:asciiTheme="majorHAnsi" w:eastAsia="Times New Roman" w:hAnsiTheme="majorHAnsi" w:cstheme="majorHAnsi"/>
          <w:sz w:val="24"/>
          <w:szCs w:val="24"/>
          <w:lang w:val="en-US"/>
        </w:rPr>
        <w:tab/>
      </w:r>
      <w:r w:rsidR="00A10CE6" w:rsidRPr="003A654F">
        <w:rPr>
          <w:rFonts w:asciiTheme="majorHAnsi" w:eastAsia="Times New Roman" w:hAnsiTheme="majorHAnsi" w:cstheme="majorHAnsi"/>
          <w:sz w:val="24"/>
          <w:szCs w:val="24"/>
          <w:lang w:val="en-US"/>
        </w:rPr>
        <w:t xml:space="preserve">WEEE, is collected for reuse or recycling. </w:t>
      </w:r>
    </w:p>
    <w:p w14:paraId="6F5D9B14" w14:textId="02A824FC" w:rsidR="00A10CE6" w:rsidRPr="003A654F" w:rsidRDefault="003A654F" w:rsidP="003A654F">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2.4</w:t>
      </w:r>
      <w:r>
        <w:rPr>
          <w:rFonts w:asciiTheme="majorHAnsi" w:eastAsia="Times New Roman" w:hAnsiTheme="majorHAnsi" w:cstheme="majorHAnsi"/>
          <w:sz w:val="24"/>
          <w:szCs w:val="24"/>
          <w:lang w:val="en-US"/>
        </w:rPr>
        <w:tab/>
      </w:r>
      <w:r w:rsidR="00A10CE6" w:rsidRPr="003A654F">
        <w:rPr>
          <w:rFonts w:asciiTheme="majorHAnsi" w:eastAsia="Times New Roman" w:hAnsiTheme="majorHAnsi" w:cstheme="majorHAnsi"/>
          <w:sz w:val="24"/>
          <w:szCs w:val="24"/>
          <w:lang w:val="en-US"/>
        </w:rPr>
        <w:t>General waste is collected</w:t>
      </w:r>
      <w:r>
        <w:rPr>
          <w:rFonts w:asciiTheme="majorHAnsi" w:eastAsia="Times New Roman" w:hAnsiTheme="majorHAnsi" w:cstheme="majorHAnsi"/>
          <w:sz w:val="24"/>
          <w:szCs w:val="24"/>
          <w:lang w:val="en-US"/>
        </w:rPr>
        <w:t xml:space="preserve"> </w:t>
      </w:r>
      <w:r w:rsidR="00A10CE6" w:rsidRPr="003A654F">
        <w:rPr>
          <w:rFonts w:asciiTheme="majorHAnsi" w:eastAsia="Times New Roman" w:hAnsiTheme="majorHAnsi" w:cstheme="majorHAnsi"/>
          <w:sz w:val="24"/>
          <w:szCs w:val="24"/>
          <w:lang w:val="en-US"/>
        </w:rPr>
        <w:t xml:space="preserve">for use as power station fuel for conversion to electricity. </w:t>
      </w:r>
    </w:p>
    <w:p w14:paraId="75133A76" w14:textId="079F83E8" w:rsidR="00A10CE6" w:rsidRPr="003A654F" w:rsidRDefault="003A654F" w:rsidP="003A654F">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2.5</w:t>
      </w:r>
      <w:r>
        <w:rPr>
          <w:rFonts w:asciiTheme="majorHAnsi" w:eastAsia="Times New Roman" w:hAnsiTheme="majorHAnsi" w:cstheme="majorHAnsi"/>
          <w:sz w:val="24"/>
          <w:szCs w:val="24"/>
          <w:lang w:val="en-US"/>
        </w:rPr>
        <w:tab/>
      </w:r>
      <w:r w:rsidR="00A10CE6" w:rsidRPr="003A654F">
        <w:rPr>
          <w:rFonts w:asciiTheme="majorHAnsi" w:eastAsia="Times New Roman" w:hAnsiTheme="majorHAnsi" w:cstheme="majorHAnsi"/>
          <w:sz w:val="24"/>
          <w:szCs w:val="24"/>
          <w:lang w:val="en-US"/>
        </w:rPr>
        <w:t xml:space="preserve">End of life fluorescent tubes are returned to the supplier, for destruction and recovery of hazardous materials. </w:t>
      </w:r>
    </w:p>
    <w:p w14:paraId="7DB6A5CB" w14:textId="6E2CAEDE" w:rsidR="00A10CE6" w:rsidRPr="003A654F" w:rsidRDefault="003A654F" w:rsidP="003A654F">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2.6.</w:t>
      </w:r>
      <w:r>
        <w:rPr>
          <w:rFonts w:asciiTheme="majorHAnsi" w:eastAsia="Times New Roman" w:hAnsiTheme="majorHAnsi" w:cstheme="majorHAnsi"/>
          <w:sz w:val="24"/>
          <w:szCs w:val="24"/>
          <w:lang w:val="en-US"/>
        </w:rPr>
        <w:tab/>
      </w:r>
      <w:r w:rsidR="00A10CE6" w:rsidRPr="003A654F">
        <w:rPr>
          <w:rFonts w:asciiTheme="majorHAnsi" w:eastAsia="Times New Roman" w:hAnsiTheme="majorHAnsi" w:cstheme="majorHAnsi"/>
          <w:sz w:val="24"/>
          <w:szCs w:val="24"/>
          <w:lang w:val="en-US"/>
        </w:rPr>
        <w:t xml:space="preserve">Sanitary waste is collected by a registered hazardous waste carrier, Castle. </w:t>
      </w:r>
    </w:p>
    <w:p w14:paraId="6303505C" w14:textId="58BAD692" w:rsidR="00A10CE6" w:rsidRPr="003A654F" w:rsidRDefault="00B55964" w:rsidP="003A654F">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2.7</w:t>
      </w:r>
      <w:r>
        <w:rPr>
          <w:rFonts w:asciiTheme="majorHAnsi" w:eastAsia="Times New Roman" w:hAnsiTheme="majorHAnsi" w:cstheme="majorHAnsi"/>
          <w:sz w:val="24"/>
          <w:szCs w:val="24"/>
          <w:lang w:val="en-US"/>
        </w:rPr>
        <w:tab/>
      </w:r>
      <w:r w:rsidR="00A10CE6" w:rsidRPr="003A654F">
        <w:rPr>
          <w:rFonts w:asciiTheme="majorHAnsi" w:eastAsia="Times New Roman" w:hAnsiTheme="majorHAnsi" w:cstheme="majorHAnsi"/>
          <w:sz w:val="24"/>
          <w:szCs w:val="24"/>
          <w:lang w:val="en-US"/>
        </w:rPr>
        <w:t xml:space="preserve">Waste, </w:t>
      </w:r>
      <w:r w:rsidR="001B729D" w:rsidRPr="003A654F">
        <w:rPr>
          <w:rFonts w:asciiTheme="majorHAnsi" w:eastAsia="Times New Roman" w:hAnsiTheme="majorHAnsi" w:cstheme="majorHAnsi"/>
          <w:sz w:val="24"/>
          <w:szCs w:val="24"/>
          <w:lang w:val="en-US"/>
        </w:rPr>
        <w:t>dry,</w:t>
      </w:r>
      <w:r w:rsidR="00A10CE6" w:rsidRPr="003A654F">
        <w:rPr>
          <w:rFonts w:asciiTheme="majorHAnsi" w:eastAsia="Times New Roman" w:hAnsiTheme="majorHAnsi" w:cstheme="majorHAnsi"/>
          <w:sz w:val="24"/>
          <w:szCs w:val="24"/>
          <w:lang w:val="en-US"/>
        </w:rPr>
        <w:t xml:space="preserve"> and rechargeable batteries are recycled through the Waste</w:t>
      </w:r>
      <w:r>
        <w:rPr>
          <w:rFonts w:asciiTheme="majorHAnsi" w:eastAsia="Times New Roman" w:hAnsiTheme="majorHAnsi" w:cstheme="majorHAnsi"/>
          <w:sz w:val="24"/>
          <w:szCs w:val="24"/>
          <w:lang w:val="en-US"/>
        </w:rPr>
        <w:t xml:space="preserve"> </w:t>
      </w:r>
      <w:r w:rsidR="00A10CE6" w:rsidRPr="003A654F">
        <w:rPr>
          <w:rFonts w:asciiTheme="majorHAnsi" w:eastAsia="Times New Roman" w:hAnsiTheme="majorHAnsi" w:cstheme="majorHAnsi"/>
          <w:sz w:val="24"/>
          <w:szCs w:val="24"/>
          <w:lang w:val="en-US"/>
        </w:rPr>
        <w:t xml:space="preserve">Care “Battery Back” scheme, who provide corrosion proof containers in which to store the waste batteries until they are collected at no charge to Microlink! </w:t>
      </w:r>
    </w:p>
    <w:p w14:paraId="112EBDC1" w14:textId="788CB376" w:rsidR="00A10CE6" w:rsidRPr="00B55964" w:rsidRDefault="00B55964" w:rsidP="00B55964">
      <w:pPr>
        <w:ind w:left="567" w:hanging="567"/>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2.8</w:t>
      </w:r>
      <w:r>
        <w:rPr>
          <w:rFonts w:asciiTheme="majorHAnsi" w:eastAsia="Times New Roman" w:hAnsiTheme="majorHAnsi" w:cstheme="majorHAnsi"/>
          <w:sz w:val="24"/>
          <w:szCs w:val="24"/>
          <w:lang w:val="en-US"/>
        </w:rPr>
        <w:tab/>
      </w:r>
      <w:r w:rsidR="00A10CE6" w:rsidRPr="00B55964">
        <w:rPr>
          <w:rFonts w:asciiTheme="majorHAnsi" w:eastAsia="Times New Roman" w:hAnsiTheme="majorHAnsi" w:cstheme="majorHAnsi"/>
          <w:sz w:val="24"/>
          <w:szCs w:val="24"/>
          <w:lang w:val="en-US"/>
        </w:rPr>
        <w:t xml:space="preserve">End of life Lead Acid Batteries both liquid and Gel are collected by a specialist contractor for recycling. </w:t>
      </w:r>
    </w:p>
    <w:p w14:paraId="2A56AC2C" w14:textId="77777777" w:rsidR="00A10CE6" w:rsidRDefault="00A10CE6" w:rsidP="006D5023">
      <w:pPr>
        <w:pStyle w:val="Heading1"/>
        <w:numPr>
          <w:ilvl w:val="0"/>
          <w:numId w:val="1"/>
        </w:numPr>
        <w:ind w:left="567" w:hanging="567"/>
        <w:jc w:val="both"/>
      </w:pPr>
      <w:bookmarkStart w:id="11" w:name="_Toc149299427"/>
      <w:r w:rsidRPr="00C91950">
        <w:t>Current Waste Breakdown</w:t>
      </w:r>
      <w:bookmarkEnd w:id="11"/>
    </w:p>
    <w:p w14:paraId="47D435C8" w14:textId="77777777" w:rsidR="00C91950" w:rsidRPr="00C91950" w:rsidRDefault="00C91950" w:rsidP="00512B95">
      <w:pPr>
        <w:spacing w:after="0" w:line="240" w:lineRule="auto"/>
      </w:pPr>
    </w:p>
    <w:tbl>
      <w:tblPr>
        <w:tblStyle w:val="TableGrid"/>
        <w:tblW w:w="8458" w:type="dxa"/>
        <w:tblInd w:w="562" w:type="dxa"/>
        <w:tblLook w:val="04A0" w:firstRow="1" w:lastRow="0" w:firstColumn="1" w:lastColumn="0" w:noHBand="0" w:noVBand="1"/>
      </w:tblPr>
      <w:tblGrid>
        <w:gridCol w:w="1418"/>
        <w:gridCol w:w="2835"/>
        <w:gridCol w:w="2410"/>
        <w:gridCol w:w="1795"/>
      </w:tblGrid>
      <w:tr w:rsidR="00A10CE6" w14:paraId="15292024" w14:textId="77777777" w:rsidTr="00C91950">
        <w:tc>
          <w:tcPr>
            <w:tcW w:w="1418" w:type="dxa"/>
            <w:vAlign w:val="center"/>
          </w:tcPr>
          <w:p w14:paraId="5A17F04B" w14:textId="77777777" w:rsidR="00A10CE6" w:rsidRDefault="00A10CE6" w:rsidP="001F17E6">
            <w:pPr>
              <w:jc w:val="center"/>
            </w:pPr>
          </w:p>
        </w:tc>
        <w:tc>
          <w:tcPr>
            <w:tcW w:w="2835" w:type="dxa"/>
            <w:vAlign w:val="center"/>
          </w:tcPr>
          <w:p w14:paraId="636A650E" w14:textId="77777777" w:rsidR="00A10CE6" w:rsidRDefault="00A10CE6" w:rsidP="001F17E6">
            <w:pPr>
              <w:jc w:val="center"/>
            </w:pPr>
            <w:r>
              <w:t>Landfill Waste</w:t>
            </w:r>
          </w:p>
        </w:tc>
        <w:tc>
          <w:tcPr>
            <w:tcW w:w="2410" w:type="dxa"/>
            <w:vAlign w:val="center"/>
          </w:tcPr>
          <w:p w14:paraId="03B3B4F0" w14:textId="77777777" w:rsidR="00A10CE6" w:rsidRDefault="00A10CE6" w:rsidP="001F17E6">
            <w:pPr>
              <w:jc w:val="center"/>
            </w:pPr>
            <w:r>
              <w:t>Diverted Waste</w:t>
            </w:r>
          </w:p>
        </w:tc>
        <w:tc>
          <w:tcPr>
            <w:tcW w:w="1795" w:type="dxa"/>
            <w:vAlign w:val="center"/>
          </w:tcPr>
          <w:p w14:paraId="20310F6A" w14:textId="77777777" w:rsidR="00A10CE6" w:rsidRDefault="00A10CE6" w:rsidP="001F17E6">
            <w:pPr>
              <w:jc w:val="center"/>
            </w:pPr>
            <w:r>
              <w:t>Recycled Waste</w:t>
            </w:r>
          </w:p>
        </w:tc>
      </w:tr>
      <w:tr w:rsidR="00A10CE6" w14:paraId="11ABF845" w14:textId="77777777" w:rsidTr="00C91950">
        <w:tc>
          <w:tcPr>
            <w:tcW w:w="1418" w:type="dxa"/>
            <w:vMerge w:val="restart"/>
            <w:shd w:val="clear" w:color="auto" w:fill="D9D9D9" w:themeFill="background1" w:themeFillShade="D9"/>
            <w:vAlign w:val="center"/>
          </w:tcPr>
          <w:p w14:paraId="65C2B541" w14:textId="77777777" w:rsidR="00A10CE6" w:rsidRDefault="00A10CE6" w:rsidP="001F17E6">
            <w:pPr>
              <w:jc w:val="center"/>
            </w:pPr>
            <w:r>
              <w:t>2022</w:t>
            </w:r>
          </w:p>
        </w:tc>
        <w:tc>
          <w:tcPr>
            <w:tcW w:w="2835" w:type="dxa"/>
            <w:shd w:val="clear" w:color="auto" w:fill="D9D9D9" w:themeFill="background1" w:themeFillShade="D9"/>
            <w:vAlign w:val="center"/>
          </w:tcPr>
          <w:p w14:paraId="79B076F2" w14:textId="77777777" w:rsidR="00A10CE6" w:rsidRDefault="00A10CE6" w:rsidP="001F17E6">
            <w:pPr>
              <w:jc w:val="center"/>
            </w:pPr>
            <w:r>
              <w:t>0 Kg</w:t>
            </w:r>
          </w:p>
        </w:tc>
        <w:tc>
          <w:tcPr>
            <w:tcW w:w="2410" w:type="dxa"/>
            <w:shd w:val="clear" w:color="auto" w:fill="D9D9D9" w:themeFill="background1" w:themeFillShade="D9"/>
            <w:vAlign w:val="center"/>
          </w:tcPr>
          <w:p w14:paraId="01D0172E" w14:textId="77777777" w:rsidR="00A10CE6" w:rsidRDefault="00A10CE6" w:rsidP="001F17E6">
            <w:pPr>
              <w:jc w:val="center"/>
            </w:pPr>
            <w:r>
              <w:t>5897 Kg</w:t>
            </w:r>
          </w:p>
        </w:tc>
        <w:tc>
          <w:tcPr>
            <w:tcW w:w="1795" w:type="dxa"/>
            <w:shd w:val="clear" w:color="auto" w:fill="D9D9D9" w:themeFill="background1" w:themeFillShade="D9"/>
            <w:vAlign w:val="center"/>
          </w:tcPr>
          <w:p w14:paraId="2715FD87" w14:textId="77777777" w:rsidR="00A10CE6" w:rsidRDefault="00A10CE6" w:rsidP="001F17E6">
            <w:pPr>
              <w:jc w:val="center"/>
            </w:pPr>
            <w:r>
              <w:t>2856 Kg</w:t>
            </w:r>
          </w:p>
        </w:tc>
      </w:tr>
      <w:tr w:rsidR="00A10CE6" w14:paraId="3690A388" w14:textId="77777777" w:rsidTr="00C91950">
        <w:tc>
          <w:tcPr>
            <w:tcW w:w="1418" w:type="dxa"/>
            <w:vMerge/>
            <w:shd w:val="clear" w:color="auto" w:fill="D9D9D9" w:themeFill="background1" w:themeFillShade="D9"/>
            <w:vAlign w:val="center"/>
          </w:tcPr>
          <w:p w14:paraId="0D60197B" w14:textId="77777777" w:rsidR="00A10CE6" w:rsidRDefault="00A10CE6" w:rsidP="001F17E6">
            <w:pPr>
              <w:jc w:val="center"/>
            </w:pPr>
          </w:p>
        </w:tc>
        <w:tc>
          <w:tcPr>
            <w:tcW w:w="2835" w:type="dxa"/>
            <w:shd w:val="clear" w:color="auto" w:fill="D9D9D9" w:themeFill="background1" w:themeFillShade="D9"/>
            <w:vAlign w:val="center"/>
          </w:tcPr>
          <w:p w14:paraId="3ABE2FD1" w14:textId="77777777" w:rsidR="00A10CE6" w:rsidRDefault="00A10CE6" w:rsidP="001F17E6">
            <w:pPr>
              <w:jc w:val="center"/>
            </w:pPr>
            <w:r>
              <w:t>0%</w:t>
            </w:r>
          </w:p>
        </w:tc>
        <w:tc>
          <w:tcPr>
            <w:tcW w:w="2410" w:type="dxa"/>
            <w:shd w:val="clear" w:color="auto" w:fill="D9D9D9" w:themeFill="background1" w:themeFillShade="D9"/>
            <w:vAlign w:val="center"/>
          </w:tcPr>
          <w:p w14:paraId="2D3D3E3E" w14:textId="77777777" w:rsidR="00A10CE6" w:rsidRDefault="00A10CE6" w:rsidP="001F17E6">
            <w:pPr>
              <w:jc w:val="center"/>
            </w:pPr>
            <w:r>
              <w:t>67.37%</w:t>
            </w:r>
          </w:p>
        </w:tc>
        <w:tc>
          <w:tcPr>
            <w:tcW w:w="1795" w:type="dxa"/>
            <w:shd w:val="clear" w:color="auto" w:fill="D9D9D9" w:themeFill="background1" w:themeFillShade="D9"/>
            <w:vAlign w:val="center"/>
          </w:tcPr>
          <w:p w14:paraId="218997C8" w14:textId="77777777" w:rsidR="00A10CE6" w:rsidRDefault="00A10CE6" w:rsidP="001F17E6">
            <w:pPr>
              <w:jc w:val="center"/>
            </w:pPr>
            <w:r>
              <w:t>32.63%</w:t>
            </w:r>
          </w:p>
        </w:tc>
      </w:tr>
      <w:tr w:rsidR="00A10CE6" w14:paraId="2EE71506" w14:textId="77777777" w:rsidTr="00C91950">
        <w:tc>
          <w:tcPr>
            <w:tcW w:w="1418" w:type="dxa"/>
            <w:vMerge w:val="restart"/>
            <w:vAlign w:val="center"/>
          </w:tcPr>
          <w:p w14:paraId="65DE6402" w14:textId="77777777" w:rsidR="00A10CE6" w:rsidRDefault="00A10CE6" w:rsidP="001F17E6">
            <w:pPr>
              <w:jc w:val="center"/>
            </w:pPr>
            <w:r>
              <w:t>2023</w:t>
            </w:r>
          </w:p>
        </w:tc>
        <w:tc>
          <w:tcPr>
            <w:tcW w:w="2835" w:type="dxa"/>
            <w:vAlign w:val="center"/>
          </w:tcPr>
          <w:p w14:paraId="1FAF8522" w14:textId="77777777" w:rsidR="00A10CE6" w:rsidRDefault="00A10CE6" w:rsidP="001F17E6">
            <w:pPr>
              <w:jc w:val="center"/>
            </w:pPr>
            <w:r>
              <w:t>0 Kg</w:t>
            </w:r>
          </w:p>
        </w:tc>
        <w:tc>
          <w:tcPr>
            <w:tcW w:w="2410" w:type="dxa"/>
            <w:vAlign w:val="center"/>
          </w:tcPr>
          <w:p w14:paraId="2B932C1D" w14:textId="77777777" w:rsidR="00A10CE6" w:rsidRDefault="00A10CE6" w:rsidP="001F17E6">
            <w:pPr>
              <w:jc w:val="center"/>
            </w:pPr>
            <w:r>
              <w:t>10800 Kg</w:t>
            </w:r>
          </w:p>
        </w:tc>
        <w:tc>
          <w:tcPr>
            <w:tcW w:w="1795" w:type="dxa"/>
            <w:vAlign w:val="center"/>
          </w:tcPr>
          <w:p w14:paraId="4810284E" w14:textId="77777777" w:rsidR="00A10CE6" w:rsidRDefault="00A10CE6" w:rsidP="001F17E6">
            <w:pPr>
              <w:jc w:val="center"/>
            </w:pPr>
            <w:r>
              <w:t>0 Kg</w:t>
            </w:r>
          </w:p>
        </w:tc>
      </w:tr>
      <w:tr w:rsidR="00A10CE6" w14:paraId="6FAB2CFF" w14:textId="77777777" w:rsidTr="00C91950">
        <w:tc>
          <w:tcPr>
            <w:tcW w:w="1418" w:type="dxa"/>
            <w:vMerge/>
            <w:vAlign w:val="center"/>
          </w:tcPr>
          <w:p w14:paraId="721E551A" w14:textId="77777777" w:rsidR="00A10CE6" w:rsidRDefault="00A10CE6" w:rsidP="001F17E6">
            <w:pPr>
              <w:jc w:val="center"/>
            </w:pPr>
          </w:p>
        </w:tc>
        <w:tc>
          <w:tcPr>
            <w:tcW w:w="2835" w:type="dxa"/>
            <w:vAlign w:val="center"/>
          </w:tcPr>
          <w:p w14:paraId="10B3C30E" w14:textId="77777777" w:rsidR="00A10CE6" w:rsidRDefault="00A10CE6" w:rsidP="001F17E6">
            <w:pPr>
              <w:jc w:val="center"/>
            </w:pPr>
            <w:r>
              <w:t>0%</w:t>
            </w:r>
          </w:p>
        </w:tc>
        <w:tc>
          <w:tcPr>
            <w:tcW w:w="2410" w:type="dxa"/>
            <w:vAlign w:val="center"/>
          </w:tcPr>
          <w:p w14:paraId="5B4EA642" w14:textId="77777777" w:rsidR="00A10CE6" w:rsidRDefault="00A10CE6" w:rsidP="001F17E6">
            <w:pPr>
              <w:jc w:val="center"/>
            </w:pPr>
            <w:r>
              <w:t>100%</w:t>
            </w:r>
          </w:p>
        </w:tc>
        <w:tc>
          <w:tcPr>
            <w:tcW w:w="1795" w:type="dxa"/>
            <w:vAlign w:val="center"/>
          </w:tcPr>
          <w:p w14:paraId="734D1853" w14:textId="77777777" w:rsidR="00A10CE6" w:rsidRDefault="00A10CE6" w:rsidP="001F17E6">
            <w:pPr>
              <w:jc w:val="center"/>
            </w:pPr>
            <w:r>
              <w:t>0%</w:t>
            </w:r>
          </w:p>
        </w:tc>
      </w:tr>
    </w:tbl>
    <w:p w14:paraId="77F7F07D" w14:textId="74A453E1" w:rsidR="00A10CE6" w:rsidRPr="00C91950" w:rsidRDefault="00A10CE6" w:rsidP="006D5023">
      <w:pPr>
        <w:pStyle w:val="Heading1"/>
        <w:numPr>
          <w:ilvl w:val="0"/>
          <w:numId w:val="1"/>
        </w:numPr>
        <w:ind w:left="567" w:hanging="567"/>
        <w:jc w:val="both"/>
      </w:pPr>
      <w:bookmarkStart w:id="12" w:name="_Toc149299428"/>
      <w:r w:rsidRPr="00C91950">
        <w:t>Review</w:t>
      </w:r>
      <w:bookmarkEnd w:id="12"/>
    </w:p>
    <w:p w14:paraId="0B343F26" w14:textId="77777777" w:rsidR="00C91950" w:rsidRDefault="00C91950" w:rsidP="00C91950">
      <w:pPr>
        <w:spacing w:after="0" w:line="240" w:lineRule="auto"/>
      </w:pPr>
    </w:p>
    <w:p w14:paraId="7DD1D3B5" w14:textId="5EA1AF3E" w:rsidR="00A10CE6" w:rsidRPr="00C91950" w:rsidRDefault="00C91950" w:rsidP="00C91950">
      <w:pPr>
        <w:ind w:left="567" w:hanging="567"/>
        <w:rPr>
          <w:rFonts w:asciiTheme="majorHAnsi" w:eastAsia="Times New Roman" w:hAnsiTheme="majorHAnsi" w:cstheme="majorHAnsi"/>
          <w:sz w:val="24"/>
          <w:szCs w:val="24"/>
          <w:lang w:val="en-US"/>
        </w:rPr>
      </w:pPr>
      <w:r w:rsidRPr="00C91950">
        <w:rPr>
          <w:rFonts w:asciiTheme="majorHAnsi" w:eastAsia="Times New Roman" w:hAnsiTheme="majorHAnsi" w:cstheme="majorHAnsi"/>
          <w:sz w:val="24"/>
          <w:szCs w:val="24"/>
          <w:lang w:val="en-US"/>
        </w:rPr>
        <w:t>4.1</w:t>
      </w:r>
      <w:r w:rsidRPr="00C91950">
        <w:rPr>
          <w:rFonts w:asciiTheme="majorHAnsi" w:eastAsia="Times New Roman" w:hAnsiTheme="majorHAnsi" w:cstheme="majorHAnsi"/>
          <w:sz w:val="24"/>
          <w:szCs w:val="24"/>
          <w:lang w:val="en-US"/>
        </w:rPr>
        <w:tab/>
      </w:r>
      <w:r w:rsidR="00A10CE6" w:rsidRPr="00C91950">
        <w:rPr>
          <w:rFonts w:asciiTheme="majorHAnsi" w:eastAsia="Times New Roman" w:hAnsiTheme="majorHAnsi" w:cstheme="majorHAnsi"/>
          <w:sz w:val="24"/>
          <w:szCs w:val="24"/>
          <w:lang w:val="en-US"/>
        </w:rPr>
        <w:t xml:space="preserve">This document will be reviewed annually and the figures in the above graph updated to match </w:t>
      </w:r>
      <w:r w:rsidR="000A068F" w:rsidRPr="00C91950">
        <w:rPr>
          <w:rFonts w:asciiTheme="majorHAnsi" w:eastAsia="Times New Roman" w:hAnsiTheme="majorHAnsi" w:cstheme="majorHAnsi"/>
          <w:sz w:val="24"/>
          <w:szCs w:val="24"/>
          <w:lang w:val="en-US"/>
        </w:rPr>
        <w:t>the current</w:t>
      </w:r>
      <w:r w:rsidR="00A10CE6" w:rsidRPr="00C91950">
        <w:rPr>
          <w:rFonts w:asciiTheme="majorHAnsi" w:eastAsia="Times New Roman" w:hAnsiTheme="majorHAnsi" w:cstheme="majorHAnsi"/>
          <w:sz w:val="24"/>
          <w:szCs w:val="24"/>
          <w:lang w:val="en-US"/>
        </w:rPr>
        <w:t xml:space="preserve"> figures. </w:t>
      </w:r>
      <w:r w:rsidR="000A068F">
        <w:rPr>
          <w:rFonts w:asciiTheme="majorHAnsi" w:eastAsia="Times New Roman" w:hAnsiTheme="majorHAnsi" w:cstheme="majorHAnsi"/>
          <w:sz w:val="24"/>
          <w:szCs w:val="24"/>
          <w:lang w:val="en-US"/>
        </w:rPr>
        <w:t xml:space="preserve">  </w:t>
      </w:r>
      <w:r w:rsidR="00A90CC3">
        <w:rPr>
          <w:rFonts w:asciiTheme="majorHAnsi" w:eastAsia="Times New Roman" w:hAnsiTheme="majorHAnsi" w:cstheme="majorHAnsi"/>
          <w:sz w:val="24"/>
          <w:szCs w:val="24"/>
          <w:lang w:val="en-US"/>
        </w:rPr>
        <w:t xml:space="preserve">The review will be undertaken </w:t>
      </w:r>
      <w:r w:rsidR="00A10CE6" w:rsidRPr="00C91950">
        <w:rPr>
          <w:rFonts w:asciiTheme="majorHAnsi" w:eastAsia="Times New Roman" w:hAnsiTheme="majorHAnsi" w:cstheme="majorHAnsi"/>
          <w:sz w:val="24"/>
          <w:szCs w:val="24"/>
          <w:lang w:val="en-US"/>
        </w:rPr>
        <w:t>by the Compliance Team in conjunction with the Head of Facilities.</w:t>
      </w:r>
    </w:p>
    <w:p w14:paraId="75B3C0F6" w14:textId="77777777" w:rsidR="00A10CE6" w:rsidRPr="00402E89" w:rsidRDefault="00A10CE6" w:rsidP="00A10CE6"/>
    <w:bookmarkEnd w:id="7"/>
    <w:bookmarkEnd w:id="8"/>
    <w:bookmarkEnd w:id="9"/>
    <w:p w14:paraId="00E52073" w14:textId="4AB9F280" w:rsidR="006B3AC9" w:rsidRDefault="006B3AC9" w:rsidP="001612E1">
      <w:pPr>
        <w:jc w:val="both"/>
        <w:rPr>
          <w:highlight w:val="lightGray"/>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0412A2" w14:paraId="2722BBB2" w14:textId="77777777" w:rsidTr="007E137B">
        <w:tc>
          <w:tcPr>
            <w:tcW w:w="2303" w:type="dxa"/>
            <w:vAlign w:val="center"/>
          </w:tcPr>
          <w:p w14:paraId="711A86DC" w14:textId="77777777" w:rsidR="00406AC1" w:rsidRPr="000412A2" w:rsidRDefault="00406AC1" w:rsidP="001612E1">
            <w:pPr>
              <w:jc w:val="both"/>
              <w:rPr>
                <w:rFonts w:cstheme="minorHAnsi"/>
              </w:rPr>
            </w:pPr>
            <w:r w:rsidRPr="000412A2">
              <w:rPr>
                <w:rFonts w:cstheme="minorHAnsi"/>
              </w:rPr>
              <w:t xml:space="preserve">Name: </w:t>
            </w:r>
          </w:p>
        </w:tc>
        <w:tc>
          <w:tcPr>
            <w:tcW w:w="6916" w:type="dxa"/>
            <w:vAlign w:val="center"/>
          </w:tcPr>
          <w:p w14:paraId="21B490C6" w14:textId="77777777" w:rsidR="00406AC1" w:rsidRPr="000412A2" w:rsidRDefault="00406AC1" w:rsidP="001612E1">
            <w:pPr>
              <w:jc w:val="both"/>
              <w:rPr>
                <w:rFonts w:cstheme="minorHAnsi"/>
              </w:rPr>
            </w:pPr>
            <w:r w:rsidRPr="000412A2">
              <w:rPr>
                <w:rFonts w:cstheme="minorHAnsi"/>
              </w:rPr>
              <w:t>Michael Moore</w:t>
            </w:r>
          </w:p>
        </w:tc>
      </w:tr>
      <w:tr w:rsidR="00406AC1" w:rsidRPr="000412A2" w14:paraId="427F49F6" w14:textId="77777777" w:rsidTr="007E137B">
        <w:tc>
          <w:tcPr>
            <w:tcW w:w="2303" w:type="dxa"/>
            <w:vAlign w:val="center"/>
          </w:tcPr>
          <w:p w14:paraId="7A87653E" w14:textId="77777777" w:rsidR="00406AC1" w:rsidRPr="000412A2" w:rsidRDefault="00406AC1" w:rsidP="001612E1">
            <w:pPr>
              <w:jc w:val="both"/>
              <w:rPr>
                <w:rFonts w:cstheme="minorHAnsi"/>
              </w:rPr>
            </w:pPr>
            <w:r w:rsidRPr="000412A2">
              <w:rPr>
                <w:rFonts w:cstheme="minorHAnsi"/>
              </w:rPr>
              <w:t>Position:</w:t>
            </w:r>
          </w:p>
        </w:tc>
        <w:tc>
          <w:tcPr>
            <w:tcW w:w="6916" w:type="dxa"/>
            <w:vAlign w:val="center"/>
          </w:tcPr>
          <w:p w14:paraId="3743E39A" w14:textId="77777777" w:rsidR="00406AC1" w:rsidRPr="000412A2" w:rsidRDefault="00406AC1" w:rsidP="001612E1">
            <w:pPr>
              <w:jc w:val="both"/>
              <w:rPr>
                <w:rFonts w:cstheme="minorHAnsi"/>
              </w:rPr>
            </w:pPr>
            <w:r w:rsidRPr="000412A2">
              <w:rPr>
                <w:rFonts w:cstheme="minorHAnsi"/>
              </w:rPr>
              <w:t>Legal Counsel</w:t>
            </w:r>
          </w:p>
        </w:tc>
      </w:tr>
      <w:tr w:rsidR="00406AC1" w:rsidRPr="000412A2" w14:paraId="0A5A12F0" w14:textId="77777777" w:rsidTr="007E137B">
        <w:tc>
          <w:tcPr>
            <w:tcW w:w="2303" w:type="dxa"/>
            <w:vAlign w:val="center"/>
          </w:tcPr>
          <w:p w14:paraId="284532FE" w14:textId="77777777" w:rsidR="00406AC1" w:rsidRPr="000412A2" w:rsidRDefault="00406AC1" w:rsidP="001612E1">
            <w:pPr>
              <w:jc w:val="both"/>
              <w:rPr>
                <w:rFonts w:cstheme="minorHAnsi"/>
              </w:rPr>
            </w:pPr>
            <w:r w:rsidRPr="000412A2">
              <w:rPr>
                <w:rFonts w:cstheme="minorHAnsi"/>
              </w:rPr>
              <w:t>Date:</w:t>
            </w:r>
          </w:p>
        </w:tc>
        <w:tc>
          <w:tcPr>
            <w:tcW w:w="6916" w:type="dxa"/>
            <w:vAlign w:val="center"/>
          </w:tcPr>
          <w:p w14:paraId="01C1FED6" w14:textId="723254BD" w:rsidR="00406AC1" w:rsidRPr="000412A2" w:rsidRDefault="007A143A" w:rsidP="001612E1">
            <w:pPr>
              <w:jc w:val="both"/>
              <w:rPr>
                <w:rFonts w:cstheme="minorHAnsi"/>
              </w:rPr>
            </w:pPr>
            <w:r w:rsidRPr="00CB1E42">
              <w:rPr>
                <w:noProof/>
              </w:rPr>
              <w:drawing>
                <wp:anchor distT="0" distB="0" distL="114300" distR="114300" simplePos="0" relativeHeight="251659264" behindDoc="1" locked="0" layoutInCell="1" allowOverlap="1" wp14:anchorId="75CADB72" wp14:editId="67F02EF1">
                  <wp:simplePos x="0" y="0"/>
                  <wp:positionH relativeFrom="column">
                    <wp:posOffset>-266700</wp:posOffset>
                  </wp:positionH>
                  <wp:positionV relativeFrom="paragraph">
                    <wp:posOffset>137160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27.10.23</w:t>
            </w:r>
          </w:p>
        </w:tc>
      </w:tr>
      <w:tr w:rsidR="00406AC1" w:rsidRPr="000412A2" w14:paraId="6CB8C1AB" w14:textId="77777777" w:rsidTr="007E137B">
        <w:tc>
          <w:tcPr>
            <w:tcW w:w="2303" w:type="dxa"/>
            <w:vAlign w:val="center"/>
          </w:tcPr>
          <w:p w14:paraId="158EF485" w14:textId="77777777" w:rsidR="007A143A" w:rsidRDefault="007A143A" w:rsidP="001612E1">
            <w:pPr>
              <w:jc w:val="both"/>
              <w:rPr>
                <w:rFonts w:cstheme="minorHAnsi"/>
              </w:rPr>
            </w:pPr>
          </w:p>
          <w:p w14:paraId="3C9547B3" w14:textId="0FE9C09D" w:rsidR="00406AC1" w:rsidRPr="000412A2" w:rsidRDefault="00406AC1" w:rsidP="001612E1">
            <w:pPr>
              <w:jc w:val="both"/>
              <w:rPr>
                <w:rFonts w:cstheme="minorHAnsi"/>
              </w:rPr>
            </w:pPr>
            <w:r w:rsidRPr="000412A2">
              <w:rPr>
                <w:rFonts w:cstheme="minorHAnsi"/>
              </w:rPr>
              <w:t>Signature:</w:t>
            </w:r>
          </w:p>
        </w:tc>
        <w:tc>
          <w:tcPr>
            <w:tcW w:w="6916" w:type="dxa"/>
            <w:tcBorders>
              <w:bottom w:val="single" w:sz="4" w:space="0" w:color="auto"/>
            </w:tcBorders>
            <w:vAlign w:val="center"/>
          </w:tcPr>
          <w:p w14:paraId="190194DE" w14:textId="59321A93" w:rsidR="00406AC1" w:rsidRPr="000412A2" w:rsidRDefault="00406AC1" w:rsidP="001612E1">
            <w:pPr>
              <w:jc w:val="both"/>
              <w:rPr>
                <w:rFonts w:cstheme="minorHAnsi"/>
              </w:rPr>
            </w:pPr>
          </w:p>
        </w:tc>
      </w:tr>
    </w:tbl>
    <w:p w14:paraId="06EA9FBB" w14:textId="77777777" w:rsidR="00406AC1" w:rsidRPr="006B3AC9" w:rsidRDefault="00406AC1" w:rsidP="001612E1">
      <w:pPr>
        <w:jc w:val="both"/>
        <w:rPr>
          <w:highlight w:val="lightGray"/>
        </w:rPr>
      </w:pPr>
    </w:p>
    <w:sectPr w:rsidR="00406AC1" w:rsidRPr="006B3AC9" w:rsidSect="004F4CA9">
      <w:headerReference w:type="default" r:id="rId12"/>
      <w:footerReference w:type="default" r:id="rId13"/>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C696" w14:textId="77777777" w:rsidR="00832A70" w:rsidRDefault="00832A70" w:rsidP="0092700F">
      <w:pPr>
        <w:spacing w:after="0" w:line="240" w:lineRule="auto"/>
      </w:pPr>
      <w:r>
        <w:separator/>
      </w:r>
    </w:p>
  </w:endnote>
  <w:endnote w:type="continuationSeparator" w:id="0">
    <w:p w14:paraId="0C303055" w14:textId="77777777" w:rsidR="00832A70" w:rsidRDefault="00832A70"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75295D8D"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5C30BC9F" w14:textId="0995FC0F"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54C0FCD2" w14:textId="77777777" w:rsidR="00331C75" w:rsidRPr="009D7D03" w:rsidRDefault="00577EDD"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0AAFF50F"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1B590217" w14:textId="5E208F70" w:rsidR="002D39B2" w:rsidRPr="002D39B2" w:rsidRDefault="00E9425B" w:rsidP="00331C75">
          <w:pPr>
            <w:pStyle w:val="Footer"/>
            <w:spacing w:before="100" w:beforeAutospacing="1" w:after="100" w:afterAutospacing="1"/>
            <w:jc w:val="center"/>
            <w:rPr>
              <w:b w:val="0"/>
              <w:bCs w:val="0"/>
            </w:rPr>
          </w:pPr>
          <w:r>
            <w:t>Waste Management Strategy</w:t>
          </w:r>
          <w:r w:rsidR="002D39B2">
            <w:t xml:space="preserve"> </w:t>
          </w:r>
        </w:p>
      </w:tc>
      <w:tc>
        <w:tcPr>
          <w:tcW w:w="626" w:type="pct"/>
        </w:tcPr>
        <w:p w14:paraId="40B1E454"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0391384C"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4EF6CEED" w14:textId="77777777" w:rsidR="00331C75" w:rsidRDefault="0033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7DE8" w14:textId="77777777" w:rsidR="00832A70" w:rsidRDefault="00832A70" w:rsidP="0092700F">
      <w:pPr>
        <w:spacing w:after="0" w:line="240" w:lineRule="auto"/>
      </w:pPr>
      <w:r>
        <w:separator/>
      </w:r>
    </w:p>
  </w:footnote>
  <w:footnote w:type="continuationSeparator" w:id="0">
    <w:p w14:paraId="35550648" w14:textId="77777777" w:rsidR="00832A70" w:rsidRDefault="00832A70"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0EBA" w14:textId="77777777" w:rsidR="0092700F" w:rsidRDefault="007339E2" w:rsidP="00DF3F82">
    <w:pPr>
      <w:tabs>
        <w:tab w:val="right" w:pos="10326"/>
      </w:tabs>
      <w:jc w:val="right"/>
    </w:pPr>
    <w:r>
      <w:rPr>
        <w:noProof/>
        <w:lang w:eastAsia="en-GB"/>
      </w:rPr>
      <w:drawing>
        <wp:inline distT="0" distB="0" distL="0" distR="0" wp14:anchorId="6194FD76" wp14:editId="2BCC8C02">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697"/>
    <w:multiLevelType w:val="multilevel"/>
    <w:tmpl w:val="0166E4C6"/>
    <w:styleLink w:val="Style1"/>
    <w:lvl w:ilvl="0">
      <w:start w:val="3"/>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0F1969"/>
    <w:multiLevelType w:val="multilevel"/>
    <w:tmpl w:val="0166E4C6"/>
    <w:lvl w:ilvl="0">
      <w:start w:val="1"/>
      <w:numFmt w:val="decimal"/>
      <w:lvlText w:val="%1."/>
      <w:lvlJc w:val="left"/>
      <w:pPr>
        <w:ind w:left="644"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4526189">
    <w:abstractNumId w:val="1"/>
  </w:num>
  <w:num w:numId="2" w16cid:durableId="18245475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70"/>
    <w:rsid w:val="000459E6"/>
    <w:rsid w:val="000620B0"/>
    <w:rsid w:val="00082B6F"/>
    <w:rsid w:val="000A068F"/>
    <w:rsid w:val="000A2D48"/>
    <w:rsid w:val="000B3600"/>
    <w:rsid w:val="000D430D"/>
    <w:rsid w:val="00117408"/>
    <w:rsid w:val="00135B9B"/>
    <w:rsid w:val="001612E1"/>
    <w:rsid w:val="00162500"/>
    <w:rsid w:val="00185BC1"/>
    <w:rsid w:val="001B729D"/>
    <w:rsid w:val="001D78B8"/>
    <w:rsid w:val="00202142"/>
    <w:rsid w:val="0022614E"/>
    <w:rsid w:val="00251FAB"/>
    <w:rsid w:val="00283575"/>
    <w:rsid w:val="00291732"/>
    <w:rsid w:val="002C00E8"/>
    <w:rsid w:val="002C3AD0"/>
    <w:rsid w:val="002D39B2"/>
    <w:rsid w:val="00331C75"/>
    <w:rsid w:val="003912C7"/>
    <w:rsid w:val="00394BA4"/>
    <w:rsid w:val="003979E0"/>
    <w:rsid w:val="003A654F"/>
    <w:rsid w:val="003D59DD"/>
    <w:rsid w:val="00406AC1"/>
    <w:rsid w:val="00414374"/>
    <w:rsid w:val="00430CA5"/>
    <w:rsid w:val="00434228"/>
    <w:rsid w:val="00491797"/>
    <w:rsid w:val="004C4307"/>
    <w:rsid w:val="004D4865"/>
    <w:rsid w:val="004F4CA9"/>
    <w:rsid w:val="00504ADC"/>
    <w:rsid w:val="00512B95"/>
    <w:rsid w:val="0052002A"/>
    <w:rsid w:val="00552AC7"/>
    <w:rsid w:val="0055344B"/>
    <w:rsid w:val="00566DCD"/>
    <w:rsid w:val="005754E5"/>
    <w:rsid w:val="00577EDD"/>
    <w:rsid w:val="0058143B"/>
    <w:rsid w:val="005A61D7"/>
    <w:rsid w:val="005D5CC1"/>
    <w:rsid w:val="005E316C"/>
    <w:rsid w:val="005F09E0"/>
    <w:rsid w:val="006422A0"/>
    <w:rsid w:val="00653479"/>
    <w:rsid w:val="00654468"/>
    <w:rsid w:val="00654F95"/>
    <w:rsid w:val="00663467"/>
    <w:rsid w:val="00672D60"/>
    <w:rsid w:val="006B3AC9"/>
    <w:rsid w:val="006B7CF9"/>
    <w:rsid w:val="006C2F7D"/>
    <w:rsid w:val="006D5023"/>
    <w:rsid w:val="006F344C"/>
    <w:rsid w:val="007339E2"/>
    <w:rsid w:val="0075764B"/>
    <w:rsid w:val="00770B73"/>
    <w:rsid w:val="00780CAE"/>
    <w:rsid w:val="00793BC6"/>
    <w:rsid w:val="007946FC"/>
    <w:rsid w:val="007A143A"/>
    <w:rsid w:val="007D1D40"/>
    <w:rsid w:val="007E2BED"/>
    <w:rsid w:val="00832A70"/>
    <w:rsid w:val="00832A94"/>
    <w:rsid w:val="00835C38"/>
    <w:rsid w:val="008A092A"/>
    <w:rsid w:val="008A49D8"/>
    <w:rsid w:val="008C355F"/>
    <w:rsid w:val="008C429A"/>
    <w:rsid w:val="0092700F"/>
    <w:rsid w:val="00971000"/>
    <w:rsid w:val="009D7D03"/>
    <w:rsid w:val="009E3700"/>
    <w:rsid w:val="009F7E41"/>
    <w:rsid w:val="00A10CE6"/>
    <w:rsid w:val="00A21518"/>
    <w:rsid w:val="00A25377"/>
    <w:rsid w:val="00A81C8E"/>
    <w:rsid w:val="00A90CC3"/>
    <w:rsid w:val="00AA1DF1"/>
    <w:rsid w:val="00AD0C32"/>
    <w:rsid w:val="00AE2B9D"/>
    <w:rsid w:val="00AE5FA2"/>
    <w:rsid w:val="00AE7211"/>
    <w:rsid w:val="00B13AF6"/>
    <w:rsid w:val="00B3278F"/>
    <w:rsid w:val="00B53198"/>
    <w:rsid w:val="00B55964"/>
    <w:rsid w:val="00B8133B"/>
    <w:rsid w:val="00BB0660"/>
    <w:rsid w:val="00BB53EF"/>
    <w:rsid w:val="00BC774B"/>
    <w:rsid w:val="00BE451A"/>
    <w:rsid w:val="00C05DE8"/>
    <w:rsid w:val="00C50BAD"/>
    <w:rsid w:val="00C91950"/>
    <w:rsid w:val="00CC3F7E"/>
    <w:rsid w:val="00CC4FC0"/>
    <w:rsid w:val="00CE4E24"/>
    <w:rsid w:val="00D03758"/>
    <w:rsid w:val="00D15CA2"/>
    <w:rsid w:val="00D7154D"/>
    <w:rsid w:val="00D83ED5"/>
    <w:rsid w:val="00DD54D1"/>
    <w:rsid w:val="00DF3F82"/>
    <w:rsid w:val="00DF633B"/>
    <w:rsid w:val="00E0321F"/>
    <w:rsid w:val="00E2246A"/>
    <w:rsid w:val="00E50737"/>
    <w:rsid w:val="00E6514E"/>
    <w:rsid w:val="00E85B83"/>
    <w:rsid w:val="00E9425B"/>
    <w:rsid w:val="00EE6FB4"/>
    <w:rsid w:val="00EF1E53"/>
    <w:rsid w:val="00EF3E9C"/>
    <w:rsid w:val="00F1615A"/>
    <w:rsid w:val="00F235E7"/>
    <w:rsid w:val="00F369CF"/>
    <w:rsid w:val="00F75C0F"/>
    <w:rsid w:val="00F95995"/>
    <w:rsid w:val="00FB3AA2"/>
    <w:rsid w:val="00FC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A49C"/>
  <w15:chartTrackingRefBased/>
  <w15:docId w15:val="{B07FF5BE-92A1-4B2F-823F-886A9A45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tte.smith\AppData\Local\Microsoft\Windows\INetCache\Content.Outlook\S3VWYJZI\Equality%20Policy%20September%20202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i:0#.f|membership|scott.hurst@microlinkpc.com</DisplayName>
        <AccountId>55</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2.xml><?xml version="1.0" encoding="utf-8"?>
<ds:datastoreItem xmlns:ds="http://schemas.openxmlformats.org/officeDocument/2006/customXml" ds:itemID="{1A7BAB92-0105-4B68-A46D-BDBDBC025B67}">
  <ds:schemaRefs>
    <ds:schemaRef ds:uri="http://purl.org/dc/elements/1.1/"/>
    <ds:schemaRef ds:uri="http://purl.org/dc/dcmitype/"/>
    <ds:schemaRef ds:uri="http://schemas.microsoft.com/office/infopath/2007/PartnerControls"/>
    <ds:schemaRef ds:uri="409a0f59-6552-4628-bbd3-6bb74194cfdc"/>
    <ds:schemaRef ds:uri="http://purl.org/dc/terms/"/>
    <ds:schemaRef ds:uri="http://schemas.microsoft.com/office/2006/documentManagement/types"/>
    <ds:schemaRef ds:uri="http://schemas.microsoft.com/office/2006/metadata/properties"/>
    <ds:schemaRef ds:uri="http://schemas.openxmlformats.org/package/2006/metadata/core-properties"/>
    <ds:schemaRef ds:uri="a51b3657-4338-4ee0-ad34-a383e43f905b"/>
    <ds:schemaRef ds:uri="http://www.w3.org/XML/1998/namespace"/>
  </ds:schemaRefs>
</ds:datastoreItem>
</file>

<file path=customXml/itemProps3.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4.xml><?xml version="1.0" encoding="utf-8"?>
<ds:datastoreItem xmlns:ds="http://schemas.openxmlformats.org/officeDocument/2006/customXml" ds:itemID="{BB9A2254-ABF4-4DC6-91F2-72343A6C76BC}"/>
</file>

<file path=docProps/app.xml><?xml version="1.0" encoding="utf-8"?>
<Properties xmlns="http://schemas.openxmlformats.org/officeDocument/2006/extended-properties" xmlns:vt="http://schemas.openxmlformats.org/officeDocument/2006/docPropsVTypes">
  <Template>Equality Policy September 2021</Template>
  <TotalTime>2</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Strategy</dc:title>
  <dc:subject/>
  <dc:creator>Suzette Smith</dc:creator>
  <cp:keywords/>
  <dc:description/>
  <cp:lastModifiedBy>Michael Moore</cp:lastModifiedBy>
  <cp:revision>2</cp:revision>
  <dcterms:created xsi:type="dcterms:W3CDTF">2023-10-27T11:07:00Z</dcterms:created>
  <dcterms:modified xsi:type="dcterms:W3CDTF">2023-10-27T11:07:00Z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MSIP_Label_0ff569e4-81f4-4b1e-90ec-79e040788aaf_ActionId">
    <vt:lpwstr>61e717e6-78fe-4abb-99f9-9c08499129a1</vt:lpwstr>
  </property>
  <property fmtid="{D5CDD505-2E9C-101B-9397-08002B2CF9AE}" pid="4" name="MSIP_Label_0ff569e4-81f4-4b1e-90ec-79e040788aaf_Name">
    <vt:lpwstr>Unrestricted Grade 0</vt:lpwstr>
  </property>
  <property fmtid="{D5CDD505-2E9C-101B-9397-08002B2CF9AE}" pid="5" name="MSIP_Label_0ff569e4-81f4-4b1e-90ec-79e040788aaf_SetDate">
    <vt:lpwstr>2024-01-12T09:51:55Z</vt:lpwstr>
  </property>
  <property fmtid="{D5CDD505-2E9C-101B-9397-08002B2CF9AE}" pid="6" name="MSIP_Label_0ff569e4-81f4-4b1e-90ec-79e040788aaf_SiteId">
    <vt:lpwstr>28c5d0b5-b8cf-4453-90d1-e9d6c3ceea5e</vt:lpwstr>
  </property>
  <property fmtid="{D5CDD505-2E9C-101B-9397-08002B2CF9AE}" pid="7" name="MSIP_Label_0ff569e4-81f4-4b1e-90ec-79e040788aaf_Enabled">
    <vt:lpwstr>True</vt:lpwstr>
  </property>
  <property fmtid="{D5CDD505-2E9C-101B-9397-08002B2CF9AE}" pid="8" name="MSIP_Label_0ff569e4-81f4-4b1e-90ec-79e040788aaf_Removed">
    <vt:lpwstr>False</vt:lpwstr>
  </property>
  <property fmtid="{D5CDD505-2E9C-101B-9397-08002B2CF9AE}" pid="9" name="MSIP_Label_0ff569e4-81f4-4b1e-90ec-79e040788aaf_Extended_MSFT_Method">
    <vt:lpwstr>Privileged</vt:lpwstr>
  </property>
  <property fmtid="{D5CDD505-2E9C-101B-9397-08002B2CF9AE}" pid="10" name="Sensitivity">
    <vt:lpwstr>Unrestricted Grade 0</vt:lpwstr>
  </property>
</Properties>
</file>